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19" w:rsidRPr="00242A19" w:rsidRDefault="00242A19" w:rsidP="00242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Условия кредитования</w:t>
      </w:r>
      <w:r w:rsidRPr="00242A19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br/>
        <w:t>граждан на развитие личного подсобного хозяйства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Предоставление беспроцентных займов на развитие личного подсобного хозяйства гражданам Приднестровской Молдавской Республики предусматривает следующие условия: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а) сумма займа составляет не более 15 000 рублей Приднестровской Молдавской Республики;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б) срок предоставления беспроцентного займа составляет не более 2 (двух) лет;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в) без обязательств по участию заемщика в реализации проекта собственными средствами.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Обеспечением исполнения обязатель</w:t>
      </w:r>
      <w:proofErr w:type="gramStart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ств пр</w:t>
      </w:r>
      <w:proofErr w:type="gramEnd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и предоставлении беспроцентных займов гражданам на развитие личного подсобного хозяйства выступает поручительство третьих лиц. Поручителями могут выступать физические лица, являющиеся гражданами Приднестровской Молдавской Республики, не достигшие пенсионного возраста (мужчины – 60 (шестьдесят) лет, женщины – 55 (пятьдесят пять) лет) к окончательному сроку исполнения обязательств по возврату беспроцентного займа. Поручителями не могут выступать супруги, а также родственники, совместно проживающие с заемщиком.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proofErr w:type="gramStart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Заявки граждан на предоставление беспроцентных займов для развития личных подсобных хозяйств и документы подаются в городские (районные) (для городов)) или сельские (поселковые) (для сел (поселков)) Советы народных депутатов.</w:t>
      </w:r>
      <w:proofErr w:type="gramEnd"/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Городские (районные) или сельские (поселковые) Советы народных депутатов осуществляют первичный отбор заявок граждан на предоставление беспроцентных займов для развития личных подсобных хозяйств и утверждают перечень лиц, рекомендованных в качестве заемщиков.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Рекомендации и поданные заявителем документы городские (районные) Советы народных депутатов направляют в дирекцию Фонда государственного резерва Приднестровской Молдавской Республики.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Лицам, не включенным в перечень лиц, рекомендованных соответствующими Советами народных депутатов в качестве заемщиков, дирекция Фонда государственного резерва Приднестровской Молдавской Республики отказывает в принятии документов.</w:t>
      </w:r>
    </w:p>
    <w:p w:rsidR="00242A19" w:rsidRPr="00242A19" w:rsidRDefault="00242A19" w:rsidP="0024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242A19" w:rsidRPr="00242A19" w:rsidRDefault="00242A19" w:rsidP="00242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Перечень документов, необходимый гражданину</w:t>
      </w:r>
      <w:r w:rsidRPr="00242A19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br/>
        <w:t>для получения беспроцентного займа</w:t>
      </w:r>
      <w:r w:rsidRPr="00242A19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br/>
        <w:t>на развитие личного подсобного хозяйства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1. Паспорт гражданина Приднестровской Молдавской Республики (копия).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2. Заявка-анкета на получение беспроцентного займа для развития личного подсобного хозяйства (ФОРМА № 4).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3. Выписка из </w:t>
      </w:r>
      <w:proofErr w:type="spellStart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похозяйственной</w:t>
      </w:r>
      <w:proofErr w:type="spellEnd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книги или домовой книги (для городских населенных пунктов) (ФОРМА № 5).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4. Справка об отсутствии задолженности по начисленным обязательным платежам в бюджеты.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5. Рекомендация сельского (поселкового) или городского (районного) Совета народных депутатов о возможности предоставления займа (ФОРМА № 6).</w:t>
      </w: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6. Справка о заработной плате (доходе) или копия удостоверения </w:t>
      </w:r>
      <w:proofErr w:type="spellStart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самозанятого</w:t>
      </w:r>
      <w:proofErr w:type="spellEnd"/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лица, или предпринимательского патента, или документа, подтверждающего право на применение упрощенной системы налогообложения, заемщика и поручителя.</w:t>
      </w:r>
    </w:p>
    <w:p w:rsid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242A19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7. Справка о составе семьи.</w:t>
      </w:r>
    </w:p>
    <w:p w:rsid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242A19" w:rsidRPr="00242A19" w:rsidRDefault="00242A19" w:rsidP="00242A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Телефон для справок: 0 533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80696</w:t>
      </w:r>
    </w:p>
    <w:p w:rsidR="005D3A57" w:rsidRDefault="005D3A57"/>
    <w:sectPr w:rsidR="005D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A"/>
    <w:rsid w:val="00242A19"/>
    <w:rsid w:val="005D3A57"/>
    <w:rsid w:val="00B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2021-04-14T12:17:00Z</dcterms:created>
  <dcterms:modified xsi:type="dcterms:W3CDTF">2021-04-14T12:18:00Z</dcterms:modified>
</cp:coreProperties>
</file>