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53" w:rsidRPr="00005853" w:rsidRDefault="00005853" w:rsidP="00005853">
      <w:pPr>
        <w:widowControl/>
        <w:ind w:left="4248" w:firstLine="708"/>
        <w:jc w:val="right"/>
        <w:rPr>
          <w:rFonts w:ascii="Times New Roman" w:eastAsia="Times New Roman" w:hAnsi="Times New Roman" w:cs="Times New Roman"/>
          <w:color w:val="auto"/>
        </w:rPr>
      </w:pPr>
      <w:r w:rsidRPr="00005853">
        <w:rPr>
          <w:rFonts w:ascii="Times New Roman" w:eastAsia="Times New Roman" w:hAnsi="Times New Roman" w:cs="Times New Roman"/>
          <w:color w:val="auto"/>
        </w:rPr>
        <w:t>Приложение № 1</w:t>
      </w:r>
    </w:p>
    <w:p w:rsidR="00005853" w:rsidRPr="00005853" w:rsidRDefault="00005853" w:rsidP="0000585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005853">
        <w:rPr>
          <w:rFonts w:ascii="Times New Roman" w:eastAsia="Times New Roman" w:hAnsi="Times New Roman" w:cs="Times New Roman"/>
          <w:color w:val="auto"/>
        </w:rPr>
        <w:t xml:space="preserve">к Решению Тираспольского городского Совета </w:t>
      </w:r>
    </w:p>
    <w:p w:rsidR="00005853" w:rsidRPr="00005853" w:rsidRDefault="00005853" w:rsidP="0000585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005853">
        <w:rPr>
          <w:rFonts w:ascii="Times New Roman" w:eastAsia="Times New Roman" w:hAnsi="Times New Roman" w:cs="Times New Roman"/>
          <w:color w:val="auto"/>
        </w:rPr>
        <w:t>народных депутатов №</w:t>
      </w:r>
      <w:r>
        <w:rPr>
          <w:rFonts w:ascii="Times New Roman" w:eastAsia="Times New Roman" w:hAnsi="Times New Roman" w:cs="Times New Roman"/>
          <w:color w:val="auto"/>
        </w:rPr>
        <w:t xml:space="preserve"> 4</w:t>
      </w:r>
      <w:r w:rsidRPr="00005853">
        <w:rPr>
          <w:rFonts w:ascii="Times New Roman" w:eastAsia="Times New Roman" w:hAnsi="Times New Roman" w:cs="Times New Roman"/>
          <w:color w:val="auto"/>
        </w:rPr>
        <w:t xml:space="preserve"> от 9 сентября 2021 года</w:t>
      </w:r>
    </w:p>
    <w:p w:rsidR="00005853" w:rsidRPr="00005853" w:rsidRDefault="00005853" w:rsidP="00005853">
      <w:pPr>
        <w:pStyle w:val="10"/>
        <w:keepNext/>
        <w:keepLines/>
        <w:shd w:val="clear" w:color="auto" w:fill="auto"/>
        <w:spacing w:after="0" w:line="240" w:lineRule="auto"/>
        <w:ind w:left="6460"/>
        <w:jc w:val="right"/>
        <w:rPr>
          <w:lang w:val="ru-RU"/>
        </w:rPr>
      </w:pPr>
    </w:p>
    <w:p w:rsidR="00005853" w:rsidRDefault="00CA1AB4" w:rsidP="00005853">
      <w:pPr>
        <w:pStyle w:val="20"/>
        <w:keepNext/>
        <w:keepLines/>
        <w:shd w:val="clear" w:color="auto" w:fill="auto"/>
        <w:spacing w:before="0" w:after="0" w:line="240" w:lineRule="auto"/>
      </w:pPr>
      <w:bookmarkStart w:id="0" w:name="bookmark1"/>
      <w:r>
        <w:t xml:space="preserve">Объяснительная записка </w:t>
      </w:r>
    </w:p>
    <w:p w:rsidR="00005853" w:rsidRDefault="00CA1AB4" w:rsidP="00005853">
      <w:pPr>
        <w:pStyle w:val="20"/>
        <w:keepNext/>
        <w:keepLines/>
        <w:shd w:val="clear" w:color="auto" w:fill="auto"/>
        <w:spacing w:before="0" w:after="0" w:line="240" w:lineRule="auto"/>
      </w:pPr>
      <w:r>
        <w:t xml:space="preserve">к отчету об исполнении бюджета г. Тирасполь </w:t>
      </w:r>
    </w:p>
    <w:p w:rsidR="00784F41" w:rsidRDefault="00CA1AB4" w:rsidP="00005853">
      <w:pPr>
        <w:pStyle w:val="20"/>
        <w:keepNext/>
        <w:keepLines/>
        <w:shd w:val="clear" w:color="auto" w:fill="auto"/>
        <w:spacing w:before="0" w:after="0" w:line="240" w:lineRule="auto"/>
      </w:pPr>
      <w:r>
        <w:t>за 1-ое полугодие 2021 года.</w:t>
      </w:r>
      <w:bookmarkEnd w:id="0"/>
    </w:p>
    <w:p w:rsidR="00005853" w:rsidRDefault="00005853" w:rsidP="00005853">
      <w:pPr>
        <w:pStyle w:val="20"/>
        <w:keepNext/>
        <w:keepLines/>
        <w:shd w:val="clear" w:color="auto" w:fill="auto"/>
        <w:spacing w:before="0" w:after="0" w:line="240" w:lineRule="auto"/>
      </w:pPr>
    </w:p>
    <w:p w:rsidR="00005853" w:rsidRDefault="00005853" w:rsidP="00005853">
      <w:pPr>
        <w:pStyle w:val="20"/>
        <w:keepNext/>
        <w:keepLines/>
        <w:shd w:val="clear" w:color="auto" w:fill="auto"/>
        <w:spacing w:before="0" w:after="0" w:line="240" w:lineRule="auto"/>
      </w:pPr>
    </w:p>
    <w:p w:rsidR="00784F41" w:rsidRDefault="00CA1AB4" w:rsidP="00005853">
      <w:pPr>
        <w:pStyle w:val="22"/>
        <w:shd w:val="clear" w:color="auto" w:fill="auto"/>
        <w:spacing w:before="0" w:after="0" w:line="240" w:lineRule="auto"/>
        <w:ind w:left="4480" w:firstLine="0"/>
        <w:rPr>
          <w:rStyle w:val="23"/>
          <w:b/>
          <w:bCs/>
        </w:rPr>
      </w:pPr>
      <w:r>
        <w:rPr>
          <w:rStyle w:val="23"/>
          <w:b/>
          <w:bCs/>
        </w:rPr>
        <w:t>ДОХОДЫ</w:t>
      </w:r>
    </w:p>
    <w:p w:rsidR="00005853" w:rsidRDefault="00005853" w:rsidP="00005853">
      <w:pPr>
        <w:pStyle w:val="22"/>
        <w:shd w:val="clear" w:color="auto" w:fill="auto"/>
        <w:spacing w:before="0" w:after="0" w:line="240" w:lineRule="auto"/>
        <w:ind w:left="4480" w:firstLine="0"/>
      </w:pP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</w:pPr>
      <w:proofErr w:type="gramStart"/>
      <w:r>
        <w:t xml:space="preserve">Решением Тираспольского городского Совета народных депутатов № 18 «Об утверждении местного бюджета города Тирасполь на 2021 год», принятым </w:t>
      </w:r>
      <w:r>
        <w:t>на 5-ой сессии XXVI созыва 11 февраля 2021 года, с изменениями и дополнениями, внесенными решениями Тираспольского городского Совета народных депутатов от 18 марта 2021 год № 24, от 8 апреля 2021 года № 3, от 29 апреля 2021 года № 19, от 27 мая 2021 года</w:t>
      </w:r>
      <w:proofErr w:type="gramEnd"/>
      <w:r>
        <w:t xml:space="preserve"> №</w:t>
      </w:r>
      <w:r>
        <w:t xml:space="preserve"> </w:t>
      </w:r>
      <w:proofErr w:type="gramStart"/>
      <w:r>
        <w:t xml:space="preserve">37, от 27 мая 2021 года № 55, от 24 июня 2021 года № 59, Решением Государственной администрации г. Тирасполь и г. </w:t>
      </w:r>
      <w:proofErr w:type="spellStart"/>
      <w:r>
        <w:t>Днестровск</w:t>
      </w:r>
      <w:proofErr w:type="spellEnd"/>
      <w:r>
        <w:t xml:space="preserve"> № 370 от 16.02.2021 г. «Об утверждении поквартальной росписи местного бюджета города Тирасполь на 2021 год» с изменениями и дополн</w:t>
      </w:r>
      <w:r>
        <w:t xml:space="preserve">ениями, внесенными решениями Государственной администрации г. Тирасполь и г. </w:t>
      </w:r>
      <w:proofErr w:type="spellStart"/>
      <w:r>
        <w:t>Днестровск</w:t>
      </w:r>
      <w:proofErr w:type="spellEnd"/>
      <w:r>
        <w:t xml:space="preserve"> от 13 апреля 2021 года № 889, от 30 апреля 2021 года</w:t>
      </w:r>
      <w:proofErr w:type="gramEnd"/>
      <w:r>
        <w:t xml:space="preserve"> № 1067, от 31 мая 2021 года № 1398, доходная часть местного бюджета на отчетный период утверждена в сумме 152 087,5</w:t>
      </w:r>
      <w:r>
        <w:t xml:space="preserve"> тыс. руб., в том числе: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700" w:right="4540"/>
      </w:pPr>
      <w:r>
        <w:t>налоговые доходы - 133 634,3 тыс. руб.; неналоговые доходы - 2 705,5 тыс. руб.; доходы целевых бюджетных фондов - 2 415,9 тыс. 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</w:pPr>
      <w:r>
        <w:t>доходы от предприн</w:t>
      </w:r>
      <w:r w:rsidR="00005853">
        <w:t>имательской и иной приносящей до</w:t>
      </w:r>
      <w:r>
        <w:t>ход деятельности - 13 331,8 тыс. руб.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</w:pPr>
      <w:r>
        <w:t>В общей су</w:t>
      </w:r>
      <w:r>
        <w:t>мме плановых поступлений доходы, имеющие целевое назначение составляют 23 634,4 тыс. руб., не имеющие целевого назначения - 128 453,0 тыс. руб.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</w:pPr>
      <w:r>
        <w:t>Субсидии из республиканского бюджета на развитие дорожной отрасли запланированы в сумме 14 033,5 тыс. 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</w:pPr>
      <w:r>
        <w:t>Субс</w:t>
      </w:r>
      <w:r>
        <w:t>идии из республиканского бюджета на цели осуществления городом Тирасполем функций «Столицы» - 1 804,6 тыс. руб.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</w:pPr>
      <w:r>
        <w:t>Субсидии за счет Фонда развития и стимулирования территорий городов и районов запланированы в сумме 336,4 тыс. руб.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</w:pPr>
      <w:proofErr w:type="gramStart"/>
      <w:r>
        <w:t>Согласно информации ЗАО «При</w:t>
      </w:r>
      <w:r>
        <w:t>днестровский Сбербанк» в доход местного бюджета г. Тирасполь поступило средств в сумме 155 049,1 тыс. руб., с учетом субсидий из республиканского бюджета на развитие дорожной отрасли, на цели осуществления городом Тирасполем функций «Столицы», за счет Фонд</w:t>
      </w:r>
      <w:r>
        <w:t>а развития и стимулирования территорий городов и районов, а также трансфертов предприятию электротранспорта - 176 383,7 тыс. руб.</w:t>
      </w:r>
      <w:proofErr w:type="gramEnd"/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firstLine="680"/>
      </w:pPr>
      <w:r>
        <w:t>Поступление средств на основной счет местного бюджета составило 143 720,0 тыс.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/>
        <w:jc w:val="left"/>
      </w:pPr>
      <w:r>
        <w:t>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  <w:jc w:val="left"/>
      </w:pPr>
      <w:r>
        <w:t xml:space="preserve">счет территориального экологического </w:t>
      </w:r>
      <w:r>
        <w:t>фонда - 2 601,1 тыс. руб.; счет для аккумулирования доходов от налога на содержание жилого фонда, объектов социально-культурной сферы и благоустройство территорий города - 7 792,5 тыс. 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680"/>
        <w:jc w:val="left"/>
      </w:pPr>
      <w:r>
        <w:t>специальный бюджетный счет для аккумулирования средств от оказани</w:t>
      </w:r>
      <w:r>
        <w:t xml:space="preserve">я платных услуг и иной приносящей доход деятельности - 8 088,1 тыс. руб.; счет приватизации - 176,4 тыс. руб.; </w:t>
      </w:r>
      <w:r>
        <w:rPr>
          <w:vertAlign w:val="subscript"/>
          <w:lang w:val="en-US"/>
        </w:rPr>
        <w:t>t</w:t>
      </w:r>
      <w:r w:rsidRPr="00005853">
        <w:t xml:space="preserve"> </w:t>
      </w:r>
      <w:r>
        <w:t xml:space="preserve">счет для аккумулирования субсидий, зачисляемых из республиканского </w:t>
      </w:r>
      <w:r>
        <w:lastRenderedPageBreak/>
        <w:t>бюджета на развитие дорожной отрасли - 14 005,5 тыс. руб.</w:t>
      </w:r>
    </w:p>
    <w:p w:rsidR="00005853" w:rsidRDefault="00005853" w:rsidP="00005853">
      <w:pPr>
        <w:pStyle w:val="24"/>
        <w:shd w:val="clear" w:color="auto" w:fill="auto"/>
        <w:spacing w:before="0" w:line="240" w:lineRule="auto"/>
        <w:ind w:left="20" w:right="20" w:firstLine="680"/>
        <w:jc w:val="left"/>
      </w:pPr>
    </w:p>
    <w:p w:rsidR="00005853" w:rsidRPr="00005853" w:rsidRDefault="00005853" w:rsidP="00005853">
      <w:pPr>
        <w:pStyle w:val="24"/>
        <w:shd w:val="clear" w:color="auto" w:fill="auto"/>
        <w:spacing w:before="0" w:line="240" w:lineRule="auto"/>
        <w:ind w:left="20" w:right="20" w:firstLine="680"/>
        <w:jc w:val="left"/>
        <w:rPr>
          <w:b/>
        </w:rPr>
      </w:pPr>
    </w:p>
    <w:p w:rsidR="00784F41" w:rsidRPr="00005853" w:rsidRDefault="00CA1AB4" w:rsidP="00005853">
      <w:pPr>
        <w:pStyle w:val="24"/>
        <w:shd w:val="clear" w:color="auto" w:fill="auto"/>
        <w:spacing w:before="0" w:line="240" w:lineRule="auto"/>
        <w:jc w:val="center"/>
        <w:rPr>
          <w:rStyle w:val="3pt"/>
          <w:b/>
        </w:rPr>
      </w:pPr>
      <w:r w:rsidRPr="00005853">
        <w:rPr>
          <w:rStyle w:val="3pt"/>
          <w:b/>
        </w:rPr>
        <w:t>РАСХОДЫ</w:t>
      </w:r>
    </w:p>
    <w:p w:rsidR="00005853" w:rsidRDefault="00005853" w:rsidP="00005853">
      <w:pPr>
        <w:pStyle w:val="24"/>
        <w:shd w:val="clear" w:color="auto" w:fill="auto"/>
        <w:spacing w:before="0" w:line="240" w:lineRule="auto"/>
        <w:jc w:val="center"/>
      </w:pP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40" w:firstLine="720"/>
      </w:pPr>
      <w:r>
        <w:t>Решением №</w:t>
      </w:r>
      <w:r>
        <w:t xml:space="preserve"> 18 5-ой сессии Тираспольского городского Совета народных депутатов XXVI созыва от 11 февраля 2021 г. «Об утверждении местного бюджета </w:t>
      </w:r>
      <w:proofErr w:type="spellStart"/>
      <w:r>
        <w:t>г</w:t>
      </w:r>
      <w:proofErr w:type="gramStart"/>
      <w:r>
        <w:t>.Т</w:t>
      </w:r>
      <w:proofErr w:type="gramEnd"/>
      <w:r>
        <w:t>ирасполь</w:t>
      </w:r>
      <w:proofErr w:type="spellEnd"/>
      <w:r>
        <w:t xml:space="preserve"> на 2021 год, Решением Государственной администрацией г. Тирасполь и </w:t>
      </w:r>
      <w:proofErr w:type="spellStart"/>
      <w:r>
        <w:t>г.Днестровск</w:t>
      </w:r>
      <w:proofErr w:type="spellEnd"/>
      <w:r>
        <w:t xml:space="preserve"> от 16 февраля 2021 года №370</w:t>
      </w:r>
      <w:r>
        <w:t xml:space="preserve"> « Об утверждении поквартальной росписи местного бюджета </w:t>
      </w:r>
      <w:proofErr w:type="spellStart"/>
      <w:r>
        <w:t>г.Тирасполь</w:t>
      </w:r>
      <w:proofErr w:type="spellEnd"/>
      <w:r>
        <w:t xml:space="preserve"> на 2021 год», с учетом внесенных изменений и дополнений расходная часть местного бюджета </w:t>
      </w:r>
      <w:proofErr w:type="spellStart"/>
      <w:r>
        <w:t>г</w:t>
      </w:r>
      <w:proofErr w:type="gramStart"/>
      <w:r>
        <w:t>.Т</w:t>
      </w:r>
      <w:proofErr w:type="gramEnd"/>
      <w:r>
        <w:t>ирасполь</w:t>
      </w:r>
      <w:proofErr w:type="spellEnd"/>
      <w:r>
        <w:t xml:space="preserve"> на текущий период утверждена в сумме 184,2 </w:t>
      </w:r>
      <w:proofErr w:type="spellStart"/>
      <w:r>
        <w:t>млн.руб</w:t>
      </w:r>
      <w:proofErr w:type="spellEnd"/>
      <w:r>
        <w:t>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40" w:firstLine="720"/>
      </w:pPr>
      <w:r>
        <w:t xml:space="preserve">Государственной администрацией </w:t>
      </w:r>
      <w:proofErr w:type="spellStart"/>
      <w:r>
        <w:t>г</w:t>
      </w:r>
      <w:proofErr w:type="gramStart"/>
      <w:r>
        <w:t>.Т</w:t>
      </w:r>
      <w:proofErr w:type="gramEnd"/>
      <w:r>
        <w:t>ирасполь</w:t>
      </w:r>
      <w:proofErr w:type="spellEnd"/>
      <w:r>
        <w:t xml:space="preserve"> и </w:t>
      </w:r>
      <w:proofErr w:type="spellStart"/>
      <w:r>
        <w:t>г.Днестровск</w:t>
      </w:r>
      <w:proofErr w:type="spellEnd"/>
      <w:r>
        <w:t xml:space="preserve"> были приняты решения о перераспределении денежных лимитов, в результате чего уточненный план расходов составил 193,0 </w:t>
      </w:r>
      <w:proofErr w:type="spellStart"/>
      <w:r>
        <w:t>млн.руб</w:t>
      </w:r>
      <w:proofErr w:type="spellEnd"/>
      <w:r>
        <w:t>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40" w:firstLine="720"/>
      </w:pPr>
      <w:r>
        <w:t xml:space="preserve">Из бюджета профинансировано 162,2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., что составляет 84,0% от плановых назначений. Фактически сложив</w:t>
      </w:r>
      <w:r>
        <w:t>шиеся расходы оплачены на 93,5 % 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40" w:firstLine="720"/>
      </w:pPr>
      <w:r>
        <w:t>Финансирование расходов производилось на основании обращений главного распорядителя денежных сре</w:t>
      </w:r>
      <w:proofErr w:type="gramStart"/>
      <w:r>
        <w:t>дств в пр</w:t>
      </w:r>
      <w:proofErr w:type="gramEnd"/>
      <w:r>
        <w:t>еделах плановых лимитов с учетом возможностей бюджета.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40" w:firstLine="720"/>
      </w:pPr>
      <w:r>
        <w:t>Так, по различным причинам учреждения и организации не профин</w:t>
      </w:r>
      <w:r>
        <w:t xml:space="preserve">ансированы против плана в сумме 30,8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в основном по следующим группам учреждений и мероприятиям:</w:t>
      </w:r>
    </w:p>
    <w:p w:rsidR="00784F41" w:rsidRDefault="00CA1AB4" w:rsidP="00005853">
      <w:pPr>
        <w:pStyle w:val="a6"/>
        <w:framePr w:w="9490" w:wrap="notBeside" w:vAnchor="text" w:hAnchor="text" w:xAlign="center" w:y="1"/>
        <w:shd w:val="clear" w:color="auto" w:fill="auto"/>
        <w:spacing w:line="240" w:lineRule="auto"/>
      </w:pPr>
      <w:r>
        <w:rPr>
          <w:rStyle w:val="a7"/>
        </w:rPr>
        <w:t>(</w:t>
      </w:r>
      <w:proofErr w:type="spellStart"/>
      <w:r>
        <w:rPr>
          <w:rStyle w:val="a7"/>
        </w:rPr>
        <w:t>млн</w:t>
      </w:r>
      <w:proofErr w:type="gramStart"/>
      <w:r>
        <w:rPr>
          <w:rStyle w:val="a7"/>
        </w:rPr>
        <w:t>.р</w:t>
      </w:r>
      <w:proofErr w:type="gramEnd"/>
      <w:r>
        <w:rPr>
          <w:rStyle w:val="a7"/>
        </w:rPr>
        <w:t>уб</w:t>
      </w:r>
      <w:proofErr w:type="spellEnd"/>
      <w:r>
        <w:rPr>
          <w:rStyle w:val="a7"/>
        </w:rPr>
        <w:t>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5338"/>
        <w:gridCol w:w="1570"/>
        <w:gridCol w:w="1454"/>
      </w:tblGrid>
      <w:tr w:rsidR="00784F4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rPr>
                <w:rStyle w:val="11"/>
              </w:rPr>
              <w:t>группа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11"/>
              </w:rPr>
              <w:t>Откл</w:t>
            </w:r>
            <w:proofErr w:type="spellEnd"/>
            <w:r>
              <w:rPr>
                <w:rStyle w:val="11"/>
              </w:rPr>
              <w:t>.</w:t>
            </w:r>
          </w:p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11"/>
              </w:rPr>
              <w:t>Касс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асх.от</w:t>
            </w:r>
            <w:proofErr w:type="spellEnd"/>
          </w:p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плана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%</w:t>
            </w:r>
          </w:p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60" w:line="240" w:lineRule="auto"/>
              <w:jc w:val="center"/>
            </w:pPr>
            <w:proofErr w:type="spellStart"/>
            <w:r>
              <w:rPr>
                <w:rStyle w:val="11"/>
              </w:rPr>
              <w:t>финанс</w:t>
            </w:r>
            <w:proofErr w:type="gramStart"/>
            <w:r>
              <w:rPr>
                <w:rStyle w:val="11"/>
              </w:rPr>
              <w:t>.п</w:t>
            </w:r>
            <w:proofErr w:type="gramEnd"/>
            <w:r>
              <w:rPr>
                <w:rStyle w:val="11"/>
              </w:rPr>
              <w:t>ла</w:t>
            </w:r>
            <w:proofErr w:type="spellEnd"/>
          </w:p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новых</w:t>
            </w:r>
          </w:p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расходов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rPr>
                <w:rStyle w:val="11"/>
              </w:rPr>
              <w:t>3000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11"/>
              </w:rPr>
              <w:t>Прочие расходы,</w:t>
            </w:r>
            <w:r w:rsidR="00005853">
              <w:rPr>
                <w:rStyle w:val="11"/>
              </w:rPr>
              <w:t xml:space="preserve"> </w:t>
            </w:r>
            <w:r>
              <w:rPr>
                <w:rStyle w:val="11"/>
              </w:rPr>
              <w:t>всего, 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10,6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59,8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784F41" w:rsidP="00005853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a8"/>
              </w:rPr>
              <w:t xml:space="preserve">Целевые </w:t>
            </w:r>
            <w:r>
              <w:rPr>
                <w:rStyle w:val="a8"/>
              </w:rPr>
              <w:t>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3,2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a8"/>
              </w:rPr>
              <w:t>69,2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784F41" w:rsidP="00005853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proofErr w:type="gramStart"/>
            <w:r>
              <w:rPr>
                <w:rStyle w:val="a8"/>
              </w:rPr>
              <w:t>Расходы</w:t>
            </w:r>
            <w:proofErr w:type="gramEnd"/>
            <w:r>
              <w:rPr>
                <w:rStyle w:val="a8"/>
              </w:rPr>
              <w:t xml:space="preserve"> не отнесенные к др. группам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6,8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a8"/>
              </w:rPr>
              <w:t>55,6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</w:pPr>
            <w:r>
              <w:rPr>
                <w:rStyle w:val="11"/>
              </w:rPr>
              <w:t>1300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11"/>
              </w:rPr>
              <w:t>Учреждения образования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10,0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92,0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rPr>
                <w:rStyle w:val="11"/>
              </w:rPr>
              <w:t>3202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Программа расходования средств целевых бюджетных фондов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8,3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49,8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rPr>
                <w:rStyle w:val="11"/>
              </w:rPr>
              <w:t>0100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Учреждения представительной и исполнительной власти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0,6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88,9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</w:pPr>
            <w:r>
              <w:rPr>
                <w:rStyle w:val="11"/>
              </w:rPr>
              <w:t>1700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Учреждениям и мероприятиям соц. обеспечения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0,3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93,4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</w:pPr>
            <w:r>
              <w:rPr>
                <w:rStyle w:val="11"/>
              </w:rPr>
              <w:t>1400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11"/>
              </w:rPr>
              <w:t>Культура,</w:t>
            </w:r>
            <w:r w:rsidR="00005853">
              <w:rPr>
                <w:rStyle w:val="11"/>
              </w:rPr>
              <w:t xml:space="preserve"> </w:t>
            </w:r>
            <w:r>
              <w:rPr>
                <w:rStyle w:val="11"/>
              </w:rPr>
              <w:t>искусство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300"/>
              <w:jc w:val="right"/>
            </w:pPr>
            <w:r>
              <w:rPr>
                <w:rStyle w:val="11"/>
              </w:rPr>
              <w:t>0,6 .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89,4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left="340"/>
              <w:jc w:val="left"/>
            </w:pPr>
            <w:r>
              <w:rPr>
                <w:rStyle w:val="11"/>
              </w:rPr>
              <w:t>0501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11"/>
              </w:rPr>
              <w:t>Органы внутренних дел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0,2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59,0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2201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Капитальные вложения в строительство и ремонт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45pt"/>
              </w:rPr>
              <w:t>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27,9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320"/>
              <w:jc w:val="right"/>
            </w:pPr>
            <w:r>
              <w:rPr>
                <w:rStyle w:val="11"/>
              </w:rPr>
              <w:t>1200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11"/>
              </w:rPr>
              <w:t>Жилищно-коммунальное хозяйство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0,1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98,7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784F41" w:rsidP="00005853">
            <w:pPr>
              <w:framePr w:w="9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ind w:right="140"/>
              <w:jc w:val="right"/>
            </w:pPr>
            <w:r>
              <w:rPr>
                <w:rStyle w:val="a9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30,8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0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84,0</w:t>
            </w:r>
          </w:p>
        </w:tc>
      </w:tr>
    </w:tbl>
    <w:p w:rsidR="00784F41" w:rsidRDefault="00784F41" w:rsidP="00005853">
      <w:pPr>
        <w:rPr>
          <w:sz w:val="2"/>
          <w:szCs w:val="2"/>
        </w:rPr>
      </w:pPr>
    </w:p>
    <w:p w:rsidR="00005853" w:rsidRDefault="00005853" w:rsidP="00005853">
      <w:pPr>
        <w:pStyle w:val="24"/>
        <w:shd w:val="clear" w:color="auto" w:fill="auto"/>
        <w:spacing w:before="494" w:line="240" w:lineRule="auto"/>
        <w:ind w:left="120" w:right="40" w:firstLine="900"/>
      </w:pPr>
    </w:p>
    <w:p w:rsidR="00005853" w:rsidRDefault="00005853" w:rsidP="00005853">
      <w:pPr>
        <w:pStyle w:val="24"/>
        <w:shd w:val="clear" w:color="auto" w:fill="auto"/>
        <w:spacing w:before="494" w:line="240" w:lineRule="auto"/>
        <w:ind w:left="120" w:right="40" w:firstLine="900"/>
      </w:pPr>
    </w:p>
    <w:p w:rsidR="00005853" w:rsidRDefault="00005853" w:rsidP="00005853">
      <w:pPr>
        <w:pStyle w:val="24"/>
        <w:shd w:val="clear" w:color="auto" w:fill="auto"/>
        <w:spacing w:before="494" w:line="240" w:lineRule="auto"/>
        <w:ind w:left="120" w:right="40" w:firstLine="900"/>
      </w:pPr>
    </w:p>
    <w:p w:rsidR="00005853" w:rsidRDefault="00CA1AB4" w:rsidP="00005853">
      <w:pPr>
        <w:pStyle w:val="24"/>
        <w:shd w:val="clear" w:color="auto" w:fill="auto"/>
        <w:spacing w:before="494" w:line="240" w:lineRule="auto"/>
        <w:ind w:left="120" w:right="40" w:firstLine="900"/>
      </w:pPr>
      <w:r>
        <w:lastRenderedPageBreak/>
        <w:t>Анализируя освоение запланированных расходов по целевому назначению - по элементам экономической бюджетной классификации, отмечается наибольшее их не освоение и недофинансирование по следующим направлениям:</w:t>
      </w:r>
    </w:p>
    <w:p w:rsidR="00784F41" w:rsidRDefault="00CA1AB4" w:rsidP="00005853">
      <w:pPr>
        <w:pStyle w:val="a6"/>
        <w:framePr w:w="9494" w:wrap="notBeside" w:vAnchor="text" w:hAnchor="text" w:xAlign="center" w:y="1"/>
        <w:shd w:val="clear" w:color="auto" w:fill="auto"/>
        <w:spacing w:line="240" w:lineRule="auto"/>
      </w:pPr>
      <w:r>
        <w:rPr>
          <w:rStyle w:val="a7"/>
        </w:rPr>
        <w:t>(</w:t>
      </w:r>
      <w:proofErr w:type="spellStart"/>
      <w:r>
        <w:rPr>
          <w:rStyle w:val="a7"/>
        </w:rPr>
        <w:t>млн</w:t>
      </w:r>
      <w:proofErr w:type="gramStart"/>
      <w:r>
        <w:rPr>
          <w:rStyle w:val="a7"/>
        </w:rPr>
        <w:t>.р</w:t>
      </w:r>
      <w:proofErr w:type="gramEnd"/>
      <w:r>
        <w:rPr>
          <w:rStyle w:val="a7"/>
        </w:rPr>
        <w:t>уб</w:t>
      </w:r>
      <w:proofErr w:type="spellEnd"/>
      <w:r>
        <w:rPr>
          <w:rStyle w:val="a7"/>
        </w:rPr>
        <w:t>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4594"/>
        <w:gridCol w:w="1498"/>
        <w:gridCol w:w="1694"/>
      </w:tblGrid>
      <w:tr w:rsidR="00784F4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Статья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11"/>
              </w:rPr>
              <w:t>Откл</w:t>
            </w:r>
            <w:proofErr w:type="spellEnd"/>
            <w:r>
              <w:rPr>
                <w:rStyle w:val="11"/>
              </w:rPr>
              <w:t>.</w:t>
            </w:r>
          </w:p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11"/>
              </w:rPr>
              <w:t>Касс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асх.от</w:t>
            </w:r>
            <w:proofErr w:type="spellEnd"/>
          </w:p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плана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%</w:t>
            </w:r>
          </w:p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120" w:line="240" w:lineRule="auto"/>
              <w:jc w:val="center"/>
            </w:pPr>
            <w:r>
              <w:rPr>
                <w:rStyle w:val="11"/>
              </w:rPr>
              <w:t>выполнения</w:t>
            </w:r>
          </w:p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120" w:line="240" w:lineRule="auto"/>
              <w:jc w:val="center"/>
            </w:pPr>
            <w:r>
              <w:rPr>
                <w:rStyle w:val="11"/>
              </w:rPr>
              <w:t>плана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110700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Расходы на оплату коммунальных услуг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10,2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22,5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130200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 xml:space="preserve">Трансферты на производственные цели всего, в </w:t>
            </w:r>
            <w:proofErr w:type="spellStart"/>
            <w:r>
              <w:rPr>
                <w:rStyle w:val="11"/>
              </w:rPr>
              <w:t>т.ч</w:t>
            </w:r>
            <w:proofErr w:type="spellEnd"/>
            <w:r>
              <w:rPr>
                <w:rStyle w:val="11"/>
              </w:rPr>
              <w:t>.: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8,3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49,8</w:t>
            </w:r>
          </w:p>
        </w:tc>
      </w:tr>
    </w:tbl>
    <w:p w:rsidR="00784F41" w:rsidRDefault="00784F41" w:rsidP="0000585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4589"/>
        <w:gridCol w:w="1493"/>
        <w:gridCol w:w="1699"/>
      </w:tblGrid>
      <w:tr w:rsidR="00784F4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130220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Трансферты из дорожного фонда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7,4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47,5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130280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Трансферты из экологического фонда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0,9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63,3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110300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Приобретение предметов снабжения и расходных материалов, всего, в том числе: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3,3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78,8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110330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Продукты питания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2,1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83,5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11"/>
              </w:rPr>
              <w:t>110100,110200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Оплата труда зачисления на оплату труда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2,1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98,3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111040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Прочие текущие расходы, всего,</w:t>
            </w:r>
            <w:r w:rsidR="00005853">
              <w:rPr>
                <w:rStyle w:val="11"/>
              </w:rPr>
              <w:t xml:space="preserve"> </w:t>
            </w:r>
            <w:r>
              <w:rPr>
                <w:rStyle w:val="11"/>
              </w:rPr>
              <w:t>в том числе: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1,6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57,9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111070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Товары и услуги, не отнес, к др. группам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a8"/>
              </w:rPr>
              <w:t>57,7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11"/>
              </w:rPr>
              <w:t>130500,130600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Трансферты населению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1,6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55,0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130310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Осуществление функции «Столица»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52,8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240300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Капитальный ремонт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1,1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69,8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240100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64,7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130100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Трансферты на продукцию и услуги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0,2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a8"/>
              </w:rPr>
              <w:t>91,в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111030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Текущий ремонт зданий и сооружений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0,2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35,8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110600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Услуги связи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77,0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111020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Текущий ремонт оборудования и инвентаря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54,3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"/>
              </w:rPr>
              <w:t>290000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</w:pPr>
            <w:r>
              <w:rPr>
                <w:rStyle w:val="11"/>
              </w:rPr>
              <w:t>Целевые программы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0,1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14,1</w:t>
            </w:r>
          </w:p>
        </w:tc>
      </w:tr>
      <w:tr w:rsidR="00784F4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784F41" w:rsidP="00005853">
            <w:pPr>
              <w:framePr w:w="9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right="120"/>
              <w:jc w:val="right"/>
            </w:pPr>
            <w:r>
              <w:rPr>
                <w:rStyle w:val="11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"/>
              </w:rPr>
              <w:t>— 30,8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F41" w:rsidRDefault="00CA1AB4" w:rsidP="00005853">
            <w:pPr>
              <w:pStyle w:val="24"/>
              <w:framePr w:w="9494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11"/>
              </w:rPr>
              <w:t>84,0</w:t>
            </w:r>
          </w:p>
        </w:tc>
      </w:tr>
    </w:tbl>
    <w:p w:rsidR="00784F41" w:rsidRDefault="00784F41" w:rsidP="00005853">
      <w:pPr>
        <w:rPr>
          <w:sz w:val="2"/>
          <w:szCs w:val="2"/>
        </w:rPr>
      </w:pPr>
    </w:p>
    <w:p w:rsidR="00784F41" w:rsidRDefault="00CA1AB4" w:rsidP="00005853">
      <w:pPr>
        <w:pStyle w:val="24"/>
        <w:shd w:val="clear" w:color="auto" w:fill="auto"/>
        <w:spacing w:before="199" w:line="240" w:lineRule="auto"/>
        <w:ind w:left="120" w:right="20" w:firstLine="700"/>
      </w:pPr>
      <w:r>
        <w:t>Расходование средств бюджетополучателями производились в пределах утвержденных сметных назначений.</w:t>
      </w:r>
    </w:p>
    <w:p w:rsidR="00005853" w:rsidRDefault="00005853" w:rsidP="00005853">
      <w:pPr>
        <w:pStyle w:val="24"/>
        <w:shd w:val="clear" w:color="auto" w:fill="auto"/>
        <w:spacing w:before="199" w:line="240" w:lineRule="auto"/>
        <w:ind w:left="120" w:right="20" w:firstLine="700"/>
      </w:pPr>
    </w:p>
    <w:p w:rsidR="00784F41" w:rsidRDefault="00CA1AB4" w:rsidP="00005853">
      <w:pPr>
        <w:pStyle w:val="22"/>
        <w:shd w:val="clear" w:color="auto" w:fill="auto"/>
        <w:spacing w:before="0" w:after="0" w:line="240" w:lineRule="auto"/>
        <w:ind w:right="920" w:firstLine="0"/>
        <w:jc w:val="center"/>
      </w:pPr>
      <w:r>
        <w:t>Социально-защищенные статьи расходов (без платных услуг и сумм гуманитарной помощи)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20" w:firstLine="900"/>
      </w:pPr>
      <w:r>
        <w:t xml:space="preserve">При осуществлении финансирования особое внимание уделялось </w:t>
      </w:r>
      <w:proofErr w:type="spellStart"/>
      <w:r>
        <w:t>социально</w:t>
      </w:r>
      <w:r>
        <w:softHyphen/>
      </w:r>
      <w:r>
        <w:t>защищенным</w:t>
      </w:r>
      <w:proofErr w:type="spellEnd"/>
      <w:r>
        <w:t xml:space="preserve"> статьям, которое производилось в первоочередном порядке на основании обращений, наличием средств на счетах местного бюджета.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firstLine="700"/>
      </w:pPr>
      <w:r>
        <w:t>Плановые лимиты по указанным статьям расходов профинансированы на 99,2 %.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20" w:firstLine="700"/>
      </w:pPr>
      <w:r>
        <w:t>Фактически заявленные расходы по статьям «Опла</w:t>
      </w:r>
      <w:r>
        <w:t xml:space="preserve">та труда», «Начисления на оплату труда» в сумме 117,6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профинансированы в полном объеме и составили 99,7 % от плановых лимитов. При плановой численности работников в среднегодовом исчислении 6258,42 </w:t>
      </w:r>
      <w:proofErr w:type="spellStart"/>
      <w:r>
        <w:t>шт.ед</w:t>
      </w:r>
      <w:proofErr w:type="spellEnd"/>
      <w:r>
        <w:t xml:space="preserve">. фактически содержалось 6121,67 </w:t>
      </w:r>
      <w:proofErr w:type="spellStart"/>
      <w:r>
        <w:t>шт.ед</w:t>
      </w:r>
      <w:proofErr w:type="spellEnd"/>
      <w:r>
        <w:t>.(97,8</w:t>
      </w:r>
      <w:r>
        <w:t xml:space="preserve">%). В течение </w:t>
      </w:r>
      <w:r>
        <w:lastRenderedPageBreak/>
        <w:t>отчетного периода вакантными оставались 136,75 ставки в основном в учреждениях просвещения - 56,1 ст., учреждениях и организациях жилищно-коммунального хозяйства- 67,1 ст., органах представительной и исполнительной власти- 3,3 ст., учреждения</w:t>
      </w:r>
      <w:r>
        <w:t>х социального обеспечения -1,3 ст., учреждениях культуры- 9,1 ст.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120" w:right="20" w:firstLine="900"/>
      </w:pPr>
      <w:r>
        <w:t>Предусмотренные в бюджете расходы на приобретение продуктов для организации питания детей льготной категории граждан в детских дошкольных учреждениях, общеобразовательных школах, специализир</w:t>
      </w:r>
      <w:r>
        <w:t xml:space="preserve">ованной школе-интернате, а также МУ «Дом-интернат для престарелых граждан и инвалидов </w:t>
      </w:r>
      <w:proofErr w:type="spellStart"/>
      <w:r>
        <w:t>г</w:t>
      </w:r>
      <w:proofErr w:type="gramStart"/>
      <w:r>
        <w:t>.Т</w:t>
      </w:r>
      <w:proofErr w:type="gramEnd"/>
      <w:r>
        <w:t>ирасполь</w:t>
      </w:r>
      <w:proofErr w:type="spellEnd"/>
      <w:r>
        <w:t xml:space="preserve">», а также расходы на выдачу продуктовых наборов (денежной компенсации взамен продуктового набора) профинансированы на 98,5 </w:t>
      </w:r>
      <w:r>
        <w:rPr>
          <w:rStyle w:val="aa"/>
        </w:rPr>
        <w:t>%,</w:t>
      </w:r>
      <w:r>
        <w:t xml:space="preserve"> фактически сложившиеся расходы о</w:t>
      </w:r>
      <w:r>
        <w:t>плачены на 76,9 % . Информация о расходах на приобретение продуктов питания на 1 ребенка в день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/>
      </w:pPr>
      <w:r>
        <w:t xml:space="preserve">в учреждениях народного образования </w:t>
      </w:r>
      <w:proofErr w:type="spellStart"/>
      <w:r>
        <w:t>г</w:t>
      </w:r>
      <w:proofErr w:type="gramStart"/>
      <w:r>
        <w:t>.Т</w:t>
      </w:r>
      <w:proofErr w:type="gramEnd"/>
      <w:r>
        <w:t>ирасполь</w:t>
      </w:r>
      <w:proofErr w:type="spellEnd"/>
      <w:r>
        <w:t xml:space="preserve"> и на 1 койко-место в МУ «Дом - интернат для престарелых граждан </w:t>
      </w:r>
      <w:proofErr w:type="spellStart"/>
      <w:r>
        <w:t>г.Тирасполь</w:t>
      </w:r>
      <w:proofErr w:type="spellEnd"/>
      <w:r>
        <w:t>» приведена в приложении к пояснитель</w:t>
      </w:r>
      <w:r>
        <w:t>ной записке.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>Обращения на приобретение медико-фармацевтической продукции профинансированы в полном объеме, плановые лимиты освоены на 28,0 %.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>Заявленные суммы для выплаты денежной компенсации детям-сиротам и опекаемым на питание, одежду и приобретение канц</w:t>
      </w:r>
      <w:r>
        <w:t xml:space="preserve">елярско-хозяйственных расходов составили 1,2 млн. руб. или 85,1 </w:t>
      </w:r>
      <w:r>
        <w:rPr>
          <w:rStyle w:val="aa"/>
        </w:rPr>
        <w:t>%</w:t>
      </w:r>
      <w:r>
        <w:t xml:space="preserve"> от плановых лимитов и 100 % .от фактически сложившихся расходов.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>Социальные компенсационные выплаты населению (пособия на погребение, компенсационные выплаты по увечью, субсидии малоимущим г</w:t>
      </w:r>
      <w:r>
        <w:t>ражданам на оплату услуг ЖКХ) профинансированы на 94,2 % от плана и на 100 % от фактически сложившихся расходов. Не освоение плановых лимитов сложилось в основном по выплате субсидий малоимущим гражданам на оплату услуг ЖКХ.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>Плановые лимиты на содержание и</w:t>
      </w:r>
      <w:r>
        <w:t xml:space="preserve">нтернатов, коррекционных образовательных учреждений (прочие расходы за исключением социально-защищенных статей) освоены на 47,0 %. При плановой сумме 647,7,0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было заявлено и профинансировано на эти цели 304,7 </w:t>
      </w:r>
      <w:proofErr w:type="spellStart"/>
      <w:r>
        <w:t>тыс.руб</w:t>
      </w:r>
      <w:proofErr w:type="spellEnd"/>
      <w:r>
        <w:t>. Фактически сложившиеся расход</w:t>
      </w:r>
      <w:r>
        <w:t>ы оплачены на 43,9 %.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 xml:space="preserve">Плановые лимиты на оплату льгот по коммунальным </w:t>
      </w:r>
      <w:proofErr w:type="gramStart"/>
      <w:r>
        <w:t>услугам</w:t>
      </w:r>
      <w:proofErr w:type="gramEnd"/>
      <w:r>
        <w:t xml:space="preserve"> одиноко проживающим гражданам освоены на 98,2 %.</w:t>
      </w:r>
    </w:p>
    <w:p w:rsidR="00005853" w:rsidRDefault="00005853" w:rsidP="00005853">
      <w:pPr>
        <w:pStyle w:val="24"/>
        <w:shd w:val="clear" w:color="auto" w:fill="auto"/>
        <w:spacing w:before="0" w:line="240" w:lineRule="auto"/>
        <w:ind w:left="20" w:right="20" w:firstLine="820"/>
      </w:pPr>
    </w:p>
    <w:p w:rsidR="00784F41" w:rsidRDefault="00CA1AB4" w:rsidP="00005853">
      <w:pPr>
        <w:pStyle w:val="22"/>
        <w:shd w:val="clear" w:color="auto" w:fill="auto"/>
        <w:spacing w:before="0" w:after="0" w:line="240" w:lineRule="auto"/>
        <w:ind w:right="300" w:firstLine="0"/>
        <w:jc w:val="center"/>
      </w:pPr>
      <w:r>
        <w:t>«Резервный фонд органов местного самоуправления »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 xml:space="preserve">На отчетный период Резервный Фонд местного бюджета </w:t>
      </w:r>
      <w:proofErr w:type="spellStart"/>
      <w:r>
        <w:t>г</w:t>
      </w:r>
      <w:proofErr w:type="gramStart"/>
      <w:r>
        <w:t>.Т</w:t>
      </w:r>
      <w:proofErr w:type="gramEnd"/>
      <w:r>
        <w:t>ирасполь</w:t>
      </w:r>
      <w:proofErr w:type="spellEnd"/>
      <w:r>
        <w:t xml:space="preserve"> утвержден в </w:t>
      </w:r>
      <w:r>
        <w:t xml:space="preserve">сумме 107,6 </w:t>
      </w:r>
      <w:proofErr w:type="spellStart"/>
      <w:r>
        <w:t>тыс.руб</w:t>
      </w:r>
      <w:proofErr w:type="spellEnd"/>
      <w:r>
        <w:t>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 xml:space="preserve">Органами местного самоуправления были приняты решения о выделении средств из резервного фонда в сумме 14,9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что составляет 13,8 % от утвержденных лимитов.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firstLine="820"/>
      </w:pPr>
      <w:r>
        <w:t>Целевое направление сре</w:t>
      </w:r>
      <w:proofErr w:type="gramStart"/>
      <w:r>
        <w:t>дств пр</w:t>
      </w:r>
      <w:proofErr w:type="gramEnd"/>
      <w:r>
        <w:t>иведено в приложении к пояснительной запи</w:t>
      </w:r>
      <w:r>
        <w:t>ске.</w:t>
      </w:r>
    </w:p>
    <w:p w:rsidR="00005853" w:rsidRDefault="00005853" w:rsidP="00005853">
      <w:pPr>
        <w:pStyle w:val="24"/>
        <w:shd w:val="clear" w:color="auto" w:fill="auto"/>
        <w:spacing w:before="0" w:line="240" w:lineRule="auto"/>
        <w:ind w:left="20" w:firstLine="820"/>
      </w:pPr>
    </w:p>
    <w:p w:rsidR="00784F41" w:rsidRDefault="00CA1AB4" w:rsidP="00005853">
      <w:pPr>
        <w:pStyle w:val="22"/>
        <w:shd w:val="clear" w:color="auto" w:fill="auto"/>
        <w:spacing w:before="0" w:after="0" w:line="240" w:lineRule="auto"/>
        <w:ind w:right="300" w:firstLine="0"/>
        <w:jc w:val="center"/>
      </w:pPr>
      <w:r>
        <w:t>Исполнение расходной части смет муниципальных учреждений, оказывающих платные услуги и иную приносящую доход</w:t>
      </w:r>
    </w:p>
    <w:p w:rsidR="00784F41" w:rsidRDefault="00CA1AB4" w:rsidP="00005853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>деятельность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>В отчетном периоде план текущих поступлений от оказания платных услуг и иной приносящей доход деятельности выполнен на 60,7 %, пр</w:t>
      </w:r>
      <w:r>
        <w:t xml:space="preserve">и утвержденном плане 13331,8 тыс. руб. поступило 8088,1 </w:t>
      </w:r>
      <w:proofErr w:type="spellStart"/>
      <w:r>
        <w:t>тыс.руб</w:t>
      </w:r>
      <w:proofErr w:type="spellEnd"/>
      <w:r>
        <w:t xml:space="preserve">. Против плана не поступило 5243,7 </w:t>
      </w:r>
      <w:proofErr w:type="spellStart"/>
      <w:r>
        <w:t>тыс.руб</w:t>
      </w:r>
      <w:proofErr w:type="spellEnd"/>
      <w:r>
        <w:t xml:space="preserve">. в основном по учреждениям народного образования </w:t>
      </w:r>
      <w:proofErr w:type="spellStart"/>
      <w:r>
        <w:t>г</w:t>
      </w:r>
      <w:proofErr w:type="gramStart"/>
      <w:r>
        <w:t>.Т</w:t>
      </w:r>
      <w:proofErr w:type="gramEnd"/>
      <w:r>
        <w:t>ирасполь</w:t>
      </w:r>
      <w:proofErr w:type="spellEnd"/>
      <w:r>
        <w:t xml:space="preserve"> (родительская оплата за питание детей в детских дошкольных учреждениях),учреждениям спорт</w:t>
      </w:r>
      <w:r>
        <w:t>а и культуры.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 xml:space="preserve">Учреждениями израсходовано 6937,5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что составляет 52,0 </w:t>
      </w:r>
      <w:r>
        <w:rPr>
          <w:rStyle w:val="aa"/>
        </w:rPr>
        <w:t>%</w:t>
      </w:r>
      <w:r>
        <w:t xml:space="preserve"> от запланированных расходов и 85,8 % от фактически поступивших доходов.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t>Расходование денежных средств, как в целом, так и по каждому учреждению производилось в пределах поступи</w:t>
      </w:r>
      <w:r>
        <w:t>вших доходов и утвержденных сметных назначений.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820"/>
      </w:pPr>
      <w:r>
        <w:lastRenderedPageBreak/>
        <w:t>Целевое расходование средств по элементам экономической бюджетной классификации приведено в приложении к пояснительной записке.</w:t>
      </w:r>
    </w:p>
    <w:p w:rsidR="00005853" w:rsidRDefault="00005853" w:rsidP="00005853">
      <w:pPr>
        <w:pStyle w:val="24"/>
        <w:shd w:val="clear" w:color="auto" w:fill="auto"/>
        <w:spacing w:before="0" w:line="240" w:lineRule="auto"/>
        <w:ind w:left="20" w:right="20" w:firstLine="820"/>
      </w:pPr>
    </w:p>
    <w:p w:rsidR="00784F41" w:rsidRDefault="00CA1AB4" w:rsidP="00005853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 xml:space="preserve">Информация об исполнении Программы доходов и расходов целевого бюджетного </w:t>
      </w:r>
      <w:r>
        <w:t>территориального экологического фонда г. Тирасполь за 1-ое полугодие 2021 года.</w:t>
      </w:r>
    </w:p>
    <w:p w:rsidR="00005853" w:rsidRDefault="00005853" w:rsidP="00005853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 xml:space="preserve">В целях исполнения программы доходов и расходов экологического фонда г. </w:t>
      </w:r>
      <w:r>
        <w:t>Тирасполь на отчетный период объем доходов и расходов запланирован в сумме 2 415,9 тыс. руб.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 xml:space="preserve">Фактически </w:t>
      </w:r>
      <w:r>
        <w:t>в территориальный экологический фонд поступило 2 601,2 тыс. руб., что составило 107,7 % от плана.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>Общая сумма расходов составила 1 529,7 тыс. руб. или 63,3 % от плановой суммы, в том числе:</w:t>
      </w:r>
    </w:p>
    <w:p w:rsidR="00784F41" w:rsidRDefault="00CA1AB4" w:rsidP="00005853">
      <w:pPr>
        <w:pStyle w:val="22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240" w:lineRule="auto"/>
        <w:ind w:left="1080" w:right="20"/>
      </w:pPr>
      <w:r>
        <w:t>Охрана окружающей среды от воздействия отходов производства - 70,4</w:t>
      </w:r>
      <w:r>
        <w:t xml:space="preserve"> тыс. руб. (37,9% от плана), в том числе:</w:t>
      </w:r>
    </w:p>
    <w:p w:rsidR="00784F41" w:rsidRDefault="00CA1AB4" w:rsidP="00005853">
      <w:pPr>
        <w:pStyle w:val="24"/>
        <w:shd w:val="clear" w:color="auto" w:fill="auto"/>
        <w:tabs>
          <w:tab w:val="left" w:pos="970"/>
        </w:tabs>
        <w:spacing w:before="0" w:line="240" w:lineRule="auto"/>
        <w:ind w:left="20" w:right="20" w:firstLine="700"/>
      </w:pPr>
      <w:r>
        <w:t>а)</w:t>
      </w:r>
      <w:r>
        <w:tab/>
        <w:t xml:space="preserve">мероприятия по предупреждению несанкционированных свалок и их ликвидация - 65,0 тыс. руб. (53,1 </w:t>
      </w:r>
      <w:r>
        <w:rPr>
          <w:rStyle w:val="aa"/>
        </w:rPr>
        <w:t>%</w:t>
      </w:r>
      <w:r>
        <w:t xml:space="preserve"> от плана);</w:t>
      </w:r>
    </w:p>
    <w:p w:rsidR="00784F41" w:rsidRDefault="00CA1AB4" w:rsidP="00005853">
      <w:pPr>
        <w:pStyle w:val="24"/>
        <w:shd w:val="clear" w:color="auto" w:fill="auto"/>
        <w:tabs>
          <w:tab w:val="left" w:pos="999"/>
        </w:tabs>
        <w:spacing w:before="0" w:line="240" w:lineRule="auto"/>
        <w:ind w:left="20" w:right="20" w:firstLine="700"/>
      </w:pPr>
      <w:r>
        <w:t>б)</w:t>
      </w:r>
      <w:r>
        <w:tab/>
        <w:t xml:space="preserve">очистка береговой линии ручья «Светлый» от поверхностного мусора - 5,4 тыс. руб. (100,0 </w:t>
      </w:r>
      <w:r>
        <w:rPr>
          <w:rStyle w:val="aa"/>
        </w:rPr>
        <w:t>% от</w:t>
      </w:r>
      <w:r>
        <w:t xml:space="preserve"> плана)</w:t>
      </w:r>
      <w:r>
        <w:t>;</w:t>
      </w:r>
    </w:p>
    <w:p w:rsidR="00784F41" w:rsidRDefault="00CA1AB4" w:rsidP="00005853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240" w:lineRule="auto"/>
        <w:ind w:left="20" w:right="20" w:firstLine="700"/>
        <w:jc w:val="both"/>
      </w:pPr>
      <w:r>
        <w:t xml:space="preserve">Сохранение и развитие зеленых насаждений, улучшение </w:t>
      </w:r>
      <w:proofErr w:type="spellStart"/>
      <w:r>
        <w:t>санитарно</w:t>
      </w:r>
      <w:r>
        <w:softHyphen/>
        <w:t>экологического</w:t>
      </w:r>
      <w:proofErr w:type="spellEnd"/>
      <w:r>
        <w:t xml:space="preserve"> состояния и благоустройство города - 1 459,3 тыс. руб. (66,9 % от плана), в том числе:</w:t>
      </w:r>
    </w:p>
    <w:p w:rsidR="00784F41" w:rsidRDefault="00CA1AB4" w:rsidP="00005853">
      <w:pPr>
        <w:pStyle w:val="24"/>
        <w:shd w:val="clear" w:color="auto" w:fill="auto"/>
        <w:tabs>
          <w:tab w:val="left" w:pos="994"/>
        </w:tabs>
        <w:spacing w:before="0" w:line="240" w:lineRule="auto"/>
        <w:ind w:left="20" w:right="20" w:firstLine="700"/>
      </w:pPr>
      <w:r>
        <w:t>а)</w:t>
      </w:r>
      <w:r>
        <w:tab/>
        <w:t xml:space="preserve">уход за существующими рекреационными местами отдыха, в том числе по 12,0 тыс. руб. на </w:t>
      </w:r>
      <w:r>
        <w:t>избирательный округ по заявке депутата ТГСНД:</w:t>
      </w:r>
    </w:p>
    <w:p w:rsidR="00784F41" w:rsidRDefault="00CA1AB4" w:rsidP="00005853">
      <w:pPr>
        <w:pStyle w:val="24"/>
        <w:numPr>
          <w:ilvl w:val="0"/>
          <w:numId w:val="3"/>
        </w:numPr>
        <w:shd w:val="clear" w:color="auto" w:fill="auto"/>
        <w:tabs>
          <w:tab w:val="left" w:pos="865"/>
        </w:tabs>
        <w:spacing w:before="0" w:line="240" w:lineRule="auto"/>
        <w:ind w:left="20" w:right="20" w:firstLine="700"/>
      </w:pPr>
      <w:proofErr w:type="gramStart"/>
      <w:r>
        <w:t>мероприятия по озеленению и уходу за зелеными насаждениями (посадка зеленых насаждений, полив, прополка, стрижка живой изгороди, формирование крон деревьев и кустарников), выкашивание газонов на территории лине</w:t>
      </w:r>
      <w:r>
        <w:t>йного озеленения и рекреационных мест, в том числе парков и скверов города, мероприятия по озеленению населенного пункта (реконструкция и высадка зеленых насаждений на территории рекреационных мест отдыха) — 1 051,1 тыс. руб. (89,8 % от плана);</w:t>
      </w:r>
      <w:proofErr w:type="gramEnd"/>
    </w:p>
    <w:p w:rsidR="00784F41" w:rsidRDefault="00CA1AB4" w:rsidP="00005853">
      <w:pPr>
        <w:pStyle w:val="24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40" w:lineRule="auto"/>
        <w:ind w:left="20" w:right="20" w:firstLine="700"/>
      </w:pPr>
      <w:r>
        <w:t>спил аварийных деревьев, уход за зелеными насаждениями (спил аварийных деревьев, обрезка и формирование крон деревьев, корчевка пней на территории города, в том числе на территории соцкультбыта, находящихся в муниципальной собственности - 333,5 тыс. руб. (</w:t>
      </w:r>
      <w:r>
        <w:t xml:space="preserve">48,3 </w:t>
      </w:r>
      <w:r>
        <w:rPr>
          <w:rStyle w:val="aa"/>
        </w:rPr>
        <w:t>%</w:t>
      </w:r>
      <w:r>
        <w:t xml:space="preserve"> от плана);</w:t>
      </w:r>
    </w:p>
    <w:p w:rsidR="00784F41" w:rsidRDefault="00CA1AB4" w:rsidP="00005853">
      <w:pPr>
        <w:pStyle w:val="24"/>
        <w:shd w:val="clear" w:color="auto" w:fill="auto"/>
        <w:tabs>
          <w:tab w:val="left" w:pos="1066"/>
        </w:tabs>
        <w:spacing w:before="0" w:line="240" w:lineRule="auto"/>
        <w:ind w:left="20" w:right="20" w:firstLine="700"/>
      </w:pPr>
      <w:r>
        <w:t>б)</w:t>
      </w:r>
      <w:r>
        <w:tab/>
        <w:t>приобретение оборудования, предназначенного для сбора твердых бытовых отходов (приобретение контейнеров) - 74,7 тыс. руб. (25,0% от плана).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 xml:space="preserve">Дебиторская задолженность по состоянию на 1 июля 2021 года составляет 145,2 тыс. руб., которая </w:t>
      </w:r>
      <w:r>
        <w:t xml:space="preserve">объясняется авансовыми платежами в размере 25 </w:t>
      </w:r>
      <w:r>
        <w:rPr>
          <w:rStyle w:val="aa"/>
        </w:rPr>
        <w:t>%</w:t>
      </w:r>
      <w:r>
        <w:t xml:space="preserve"> согласно условиям заключенных контрактов на выполнение работ.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>Остаток средств на счете экологического фонда по состоянию на 1 июля 2021 года сложился в сумме 1 747,4 тыс. руб.</w:t>
      </w:r>
    </w:p>
    <w:p w:rsidR="00005853" w:rsidRDefault="00005853" w:rsidP="00005853">
      <w:pPr>
        <w:pStyle w:val="24"/>
        <w:shd w:val="clear" w:color="auto" w:fill="auto"/>
        <w:spacing w:before="0" w:line="240" w:lineRule="auto"/>
        <w:ind w:left="20" w:right="20" w:firstLine="700"/>
      </w:pPr>
    </w:p>
    <w:p w:rsidR="00784F41" w:rsidRDefault="00CA1AB4" w:rsidP="00005853">
      <w:pPr>
        <w:pStyle w:val="22"/>
        <w:shd w:val="clear" w:color="auto" w:fill="auto"/>
        <w:spacing w:before="0" w:after="0" w:line="240" w:lineRule="auto"/>
        <w:ind w:left="20" w:firstLine="700"/>
        <w:jc w:val="both"/>
      </w:pPr>
      <w:r>
        <w:t xml:space="preserve">Информация об исполнении </w:t>
      </w:r>
      <w:r>
        <w:t>Программы развития дорожной отрасли</w:t>
      </w:r>
    </w:p>
    <w:p w:rsidR="00005853" w:rsidRDefault="00CA1AB4" w:rsidP="00005853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 xml:space="preserve">по улично-дорожной сети, находящейся в муниципальной собственности </w:t>
      </w:r>
      <w:r w:rsidR="00005853">
        <w:t xml:space="preserve">                       </w:t>
      </w:r>
      <w:r>
        <w:t>г. Тирасполь, за 1-ое полугодие 2021 года.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>Поступление субсидий из республиканского бюджета на исполнение программы развития дорожной отрасли улично-доро</w:t>
      </w:r>
      <w:r>
        <w:t>жной сети, находящейся в муниципальной собственности г. Тирасполь, запланировано в сумме 11 126,2 тыс. 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>на благоустройство территорий образовательных и социально-культурных учреждений - 1 323,5 тыс. 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firstLine="700"/>
      </w:pPr>
      <w:r>
        <w:t>на цели финансирования обустройства мест стоян</w:t>
      </w:r>
      <w:r>
        <w:t>ки, парковки в сумме 503,3 тыс.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/>
        <w:jc w:val="left"/>
      </w:pPr>
      <w:r>
        <w:t>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firstLine="700"/>
      </w:pPr>
      <w:r>
        <w:lastRenderedPageBreak/>
        <w:t>на ремонт и реконструкцию тротуаров - 1 080,4 тыс. руб.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 xml:space="preserve">Фактически выделено из республиканского бюджета субсидий местному бюджету </w:t>
      </w:r>
      <w:bookmarkStart w:id="1" w:name="_GoBack"/>
      <w:bookmarkEnd w:id="1"/>
      <w:r>
        <w:t xml:space="preserve">14 005,5 тыс. руб. (99,8 </w:t>
      </w:r>
      <w:r>
        <w:rPr>
          <w:rStyle w:val="aa"/>
        </w:rPr>
        <w:t>% от</w:t>
      </w:r>
      <w:r>
        <w:t xml:space="preserve"> плана), в том числе: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left="20" w:right="20" w:firstLine="700"/>
      </w:pPr>
      <w:r>
        <w:t xml:space="preserve">на цели финансирования обустройства </w:t>
      </w:r>
      <w:r>
        <w:t>мест стоянки, парковки в сумме 503,3 тыс. руб. (100,0 % от плана).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60" w:firstLine="720"/>
      </w:pPr>
      <w:r>
        <w:t>Выделено ассигнований на выполнение утвержденной программы развития дорожной отрасли по автомобильным дорогам, находящимся в муниципальной собственности, - 5 742,7тыс. руб. (51,6 % от план</w:t>
      </w:r>
      <w:r>
        <w:t>а), в том числе: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240" w:lineRule="auto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8pt;margin-top:58.9pt;width:69.85pt;height:235.5pt;z-index:-125829376;mso-wrap-distance-left:5.1pt;mso-wrap-distance-top:28.4pt;mso-wrap-distance-right:5pt;mso-wrap-distance-bottom:29.15pt;mso-position-horizontal-relative:margin;mso-position-vertical-relative:margin" filled="f" stroked="f">
            <v:textbox style="mso-fit-shape-to-text:t" inset="0,0,0,0">
              <w:txbxContent>
                <w:p w:rsidR="00784F41" w:rsidRDefault="00CA1AB4">
                  <w:pPr>
                    <w:pStyle w:val="24"/>
                    <w:shd w:val="clear" w:color="auto" w:fill="auto"/>
                    <w:spacing w:before="0"/>
                    <w:ind w:right="140"/>
                    <w:jc w:val="right"/>
                  </w:pPr>
                  <w:r>
                    <w:rPr>
                      <w:rStyle w:val="Exact"/>
                      <w:spacing w:val="0"/>
                    </w:rPr>
                    <w:t>в тыс. руб.</w:t>
                  </w:r>
                </w:p>
                <w:p w:rsidR="00784F41" w:rsidRDefault="00CA1AB4">
                  <w:pPr>
                    <w:pStyle w:val="22"/>
                    <w:shd w:val="clear" w:color="auto" w:fill="auto"/>
                    <w:spacing w:before="0" w:after="0" w:line="274" w:lineRule="exact"/>
                    <w:ind w:right="140" w:firstLine="0"/>
                    <w:jc w:val="right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699.7</w:t>
                  </w:r>
                </w:p>
                <w:p w:rsidR="00784F41" w:rsidRDefault="00CA1AB4">
                  <w:pPr>
                    <w:pStyle w:val="24"/>
                    <w:shd w:val="clear" w:color="auto" w:fill="auto"/>
                    <w:spacing w:before="0"/>
                    <w:ind w:left="740"/>
                  </w:pPr>
                  <w:r>
                    <w:rPr>
                      <w:rStyle w:val="Exact"/>
                      <w:spacing w:val="0"/>
                    </w:rPr>
                    <w:t>699.7</w:t>
                  </w:r>
                </w:p>
                <w:p w:rsidR="00784F41" w:rsidRDefault="00CA1AB4">
                  <w:pPr>
                    <w:pStyle w:val="22"/>
                    <w:shd w:val="clear" w:color="auto" w:fill="auto"/>
                    <w:spacing w:before="0" w:after="0" w:line="274" w:lineRule="exact"/>
                    <w:ind w:left="740" w:firstLine="0"/>
                    <w:jc w:val="both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495.4</w:t>
                  </w:r>
                </w:p>
                <w:p w:rsidR="00784F41" w:rsidRDefault="00CA1AB4">
                  <w:pPr>
                    <w:pStyle w:val="24"/>
                    <w:numPr>
                      <w:ilvl w:val="0"/>
                      <w:numId w:val="1"/>
                    </w:numPr>
                    <w:shd w:val="clear" w:color="auto" w:fill="auto"/>
                    <w:spacing w:before="0"/>
                    <w:ind w:left="740" w:right="140"/>
                  </w:pPr>
                  <w:r>
                    <w:rPr>
                      <w:rStyle w:val="Exact"/>
                      <w:spacing w:val="0"/>
                    </w:rPr>
                    <w:t xml:space="preserve"> </w:t>
                  </w:r>
                  <w:r>
                    <w:rPr>
                      <w:rStyle w:val="Exact0"/>
                      <w:spacing w:val="0"/>
                    </w:rPr>
                    <w:t xml:space="preserve">2 767,0 </w:t>
                  </w:r>
                  <w:r>
                    <w:rPr>
                      <w:rStyle w:val="Exact"/>
                      <w:spacing w:val="0"/>
                    </w:rPr>
                    <w:t>1 192,0</w:t>
                  </w:r>
                </w:p>
                <w:p w:rsidR="00784F41" w:rsidRDefault="00CA1AB4">
                  <w:pPr>
                    <w:pStyle w:val="24"/>
                    <w:shd w:val="clear" w:color="auto" w:fill="auto"/>
                    <w:spacing w:before="0" w:after="236"/>
                    <w:ind w:left="740"/>
                  </w:pPr>
                  <w:r>
                    <w:rPr>
                      <w:rStyle w:val="Exact"/>
                      <w:spacing w:val="0"/>
                    </w:rPr>
                    <w:t>975.0</w:t>
                  </w:r>
                </w:p>
                <w:p w:rsidR="00784F41" w:rsidRDefault="00CA1AB4">
                  <w:pPr>
                    <w:pStyle w:val="24"/>
                    <w:shd w:val="clear" w:color="auto" w:fill="auto"/>
                    <w:spacing w:before="0" w:line="278" w:lineRule="exact"/>
                    <w:ind w:left="740"/>
                  </w:pPr>
                  <w:r>
                    <w:rPr>
                      <w:rStyle w:val="Exact"/>
                      <w:spacing w:val="0"/>
                    </w:rPr>
                    <w:t>600.0</w:t>
                  </w:r>
                </w:p>
                <w:p w:rsidR="00784F41" w:rsidRDefault="00CA1AB4">
                  <w:pPr>
                    <w:pStyle w:val="22"/>
                    <w:shd w:val="clear" w:color="auto" w:fill="auto"/>
                    <w:spacing w:before="0" w:after="0" w:line="278" w:lineRule="exact"/>
                    <w:ind w:left="740" w:firstLine="0"/>
                    <w:jc w:val="both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297.5</w:t>
                  </w:r>
                </w:p>
                <w:p w:rsidR="00784F41" w:rsidRDefault="00CA1AB4">
                  <w:pPr>
                    <w:pStyle w:val="22"/>
                    <w:shd w:val="clear" w:color="auto" w:fill="auto"/>
                    <w:spacing w:before="0" w:after="240" w:line="278" w:lineRule="exact"/>
                    <w:ind w:left="740" w:firstLine="0"/>
                    <w:jc w:val="both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541.3</w:t>
                  </w:r>
                </w:p>
                <w:p w:rsidR="00784F41" w:rsidRDefault="00CA1AB4">
                  <w:pPr>
                    <w:pStyle w:val="24"/>
                    <w:shd w:val="clear" w:color="auto" w:fill="auto"/>
                    <w:spacing w:before="0" w:line="278" w:lineRule="exact"/>
                    <w:ind w:left="740"/>
                  </w:pPr>
                  <w:r>
                    <w:rPr>
                      <w:rStyle w:val="Exact"/>
                      <w:spacing w:val="0"/>
                    </w:rPr>
                    <w:t>318,1</w:t>
                  </w:r>
                </w:p>
                <w:p w:rsidR="00784F41" w:rsidRDefault="00CA1AB4">
                  <w:pPr>
                    <w:pStyle w:val="24"/>
                    <w:shd w:val="clear" w:color="auto" w:fill="auto"/>
                    <w:spacing w:before="0" w:line="278" w:lineRule="exact"/>
                    <w:ind w:left="740"/>
                  </w:pPr>
                  <w:r>
                    <w:rPr>
                      <w:rStyle w:val="Exact"/>
                      <w:spacing w:val="0"/>
                    </w:rPr>
                    <w:t>32,5</w:t>
                  </w:r>
                </w:p>
                <w:p w:rsidR="00784F41" w:rsidRDefault="00CA1AB4">
                  <w:pPr>
                    <w:pStyle w:val="24"/>
                    <w:shd w:val="clear" w:color="auto" w:fill="auto"/>
                    <w:spacing w:before="0" w:line="278" w:lineRule="exact"/>
                    <w:ind w:left="740"/>
                  </w:pPr>
                  <w:r>
                    <w:rPr>
                      <w:rStyle w:val="Exact"/>
                      <w:spacing w:val="0"/>
                    </w:rPr>
                    <w:t>190.7</w:t>
                  </w:r>
                </w:p>
                <w:p w:rsidR="00784F41" w:rsidRDefault="00CA1AB4">
                  <w:pPr>
                    <w:pStyle w:val="22"/>
                    <w:shd w:val="clear" w:color="auto" w:fill="auto"/>
                    <w:spacing w:before="0" w:after="0" w:line="278" w:lineRule="exact"/>
                    <w:ind w:left="740" w:firstLine="0"/>
                    <w:jc w:val="both"/>
                  </w:pPr>
                  <w:r>
                    <w:rPr>
                      <w:rStyle w:val="2Exact"/>
                      <w:b/>
                      <w:bCs/>
                      <w:spacing w:val="0"/>
                    </w:rPr>
                    <w:t>473.3</w:t>
                  </w:r>
                </w:p>
              </w:txbxContent>
            </v:textbox>
            <w10:wrap type="square" anchorx="margin" anchory="margin"/>
          </v:shape>
        </w:pict>
      </w:r>
      <w:r>
        <w:t>Капитальный ремонт дорог и тротуаров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394"/>
        </w:tabs>
        <w:spacing w:before="0" w:line="240" w:lineRule="auto"/>
      </w:pPr>
      <w:r>
        <w:t>ремонт моста по ул. Шевченко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240" w:lineRule="auto"/>
        <w:ind w:firstLine="0"/>
        <w:jc w:val="both"/>
      </w:pPr>
      <w:r>
        <w:t>Средний ремонт дорог и тротуаров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418"/>
        </w:tabs>
        <w:spacing w:before="0" w:line="240" w:lineRule="auto"/>
      </w:pPr>
      <w:r>
        <w:t>средний ремонт дорог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245"/>
        </w:tabs>
        <w:spacing w:before="0" w:after="0" w:line="240" w:lineRule="auto"/>
        <w:ind w:firstLine="0"/>
        <w:jc w:val="both"/>
      </w:pPr>
      <w:r>
        <w:t xml:space="preserve">Содержание и текущий </w:t>
      </w:r>
      <w:r>
        <w:t>ремонт автодорог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408"/>
        </w:tabs>
        <w:spacing w:before="0" w:line="240" w:lineRule="auto"/>
      </w:pPr>
      <w:r>
        <w:t>текущий ремонт дорог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403"/>
        </w:tabs>
        <w:spacing w:before="0" w:line="240" w:lineRule="auto"/>
        <w:ind w:right="60"/>
        <w:jc w:val="left"/>
      </w:pPr>
      <w:r>
        <w:t xml:space="preserve">ремонт и содержание </w:t>
      </w:r>
      <w:proofErr w:type="spellStart"/>
      <w:r>
        <w:t>внутридворовых</w:t>
      </w:r>
      <w:proofErr w:type="spellEnd"/>
      <w:r>
        <w:t xml:space="preserve"> и внутриквартальных территорий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413"/>
        </w:tabs>
        <w:spacing w:before="0" w:line="240" w:lineRule="auto"/>
        <w:jc w:val="left"/>
      </w:pPr>
      <w:r>
        <w:t>зимнее содержание дорог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245"/>
        </w:tabs>
        <w:spacing w:before="0" w:after="0" w:line="240" w:lineRule="auto"/>
        <w:ind w:firstLine="0"/>
      </w:pPr>
      <w:r>
        <w:t>Содержание и ремонт сетей ливневой канализации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245"/>
        </w:tabs>
        <w:spacing w:before="0" w:after="0" w:line="240" w:lineRule="auto"/>
        <w:ind w:right="60" w:firstLine="0"/>
      </w:pPr>
      <w:r>
        <w:t>Обслуживание технических средств регулирования движения и дорожная разметка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413"/>
        </w:tabs>
        <w:spacing w:before="0" w:line="240" w:lineRule="auto"/>
        <w:jc w:val="left"/>
      </w:pPr>
      <w:r>
        <w:t>обслуживание технических средств регулирования движения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413"/>
        </w:tabs>
        <w:spacing w:before="0" w:line="240" w:lineRule="auto"/>
        <w:jc w:val="left"/>
      </w:pPr>
      <w:r>
        <w:t>обновление дорожных знаков</w:t>
      </w:r>
    </w:p>
    <w:p w:rsidR="00784F41" w:rsidRDefault="00CA1AB4" w:rsidP="00005853">
      <w:pPr>
        <w:pStyle w:val="24"/>
        <w:numPr>
          <w:ilvl w:val="1"/>
          <w:numId w:val="4"/>
        </w:numPr>
        <w:shd w:val="clear" w:color="auto" w:fill="auto"/>
        <w:tabs>
          <w:tab w:val="left" w:pos="408"/>
        </w:tabs>
        <w:spacing w:before="0" w:line="240" w:lineRule="auto"/>
        <w:jc w:val="left"/>
      </w:pPr>
      <w:r>
        <w:t>нанесение линий дорожной разметки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 w:line="240" w:lineRule="auto"/>
        <w:ind w:right="420" w:firstLine="0"/>
        <w:jc w:val="both"/>
      </w:pPr>
      <w:r>
        <w:t xml:space="preserve">Оплата потребленной э/энергии по наружному </w:t>
      </w:r>
      <w:proofErr w:type="gramStart"/>
      <w:r>
        <w:t>освещению</w:t>
      </w:r>
      <w:proofErr w:type="gramEnd"/>
      <w:r>
        <w:t xml:space="preserve"> а/дорог, оплата за техобслуживание участков наружного освещения а/дорог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950"/>
        </w:tabs>
        <w:spacing w:before="0" w:after="0" w:line="240" w:lineRule="auto"/>
        <w:ind w:left="720" w:right="60" w:firstLine="0"/>
        <w:jc w:val="both"/>
      </w:pPr>
      <w:r>
        <w:t>Инвентаризация</w:t>
      </w:r>
      <w:r>
        <w:t xml:space="preserve"> улично-дорожной сети, в том числе обследование 70,0 мостов</w:t>
      </w:r>
    </w:p>
    <w:p w:rsidR="00784F41" w:rsidRDefault="00CA1AB4" w:rsidP="00005853">
      <w:pPr>
        <w:pStyle w:val="22"/>
        <w:numPr>
          <w:ilvl w:val="0"/>
          <w:numId w:val="4"/>
        </w:numPr>
        <w:shd w:val="clear" w:color="auto" w:fill="auto"/>
        <w:tabs>
          <w:tab w:val="left" w:pos="955"/>
          <w:tab w:val="left" w:pos="8630"/>
        </w:tabs>
        <w:spacing w:before="0" w:after="0" w:line="240" w:lineRule="auto"/>
        <w:ind w:firstLine="720"/>
        <w:jc w:val="both"/>
      </w:pPr>
      <w:r>
        <w:t>Погашение кредиторской задолженности за 2020 год</w:t>
      </w:r>
      <w:r>
        <w:tab/>
        <w:t>398,5</w:t>
      </w:r>
    </w:p>
    <w:p w:rsidR="00784F41" w:rsidRDefault="00CA1AB4" w:rsidP="00005853">
      <w:pPr>
        <w:pStyle w:val="22"/>
        <w:shd w:val="clear" w:color="auto" w:fill="auto"/>
        <w:tabs>
          <w:tab w:val="left" w:pos="8472"/>
        </w:tabs>
        <w:spacing w:before="0" w:after="0" w:line="240" w:lineRule="auto"/>
        <w:ind w:firstLine="720"/>
        <w:jc w:val="both"/>
      </w:pPr>
      <w:r>
        <w:t>ВСЕГО</w:t>
      </w:r>
      <w:r>
        <w:tab/>
        <w:t>5 742,7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60" w:firstLine="720"/>
      </w:pPr>
      <w:r>
        <w:t>На обустройство стоянок, парковок направлено 122,2 тыс. руб., что составило 24,3% от плана.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60" w:firstLine="720"/>
      </w:pPr>
      <w:r>
        <w:t>На благоустройство территорий образ</w:t>
      </w:r>
      <w:r>
        <w:t>овательных учреждений из местного бюджета выделено 612,5 тыс. руб. или 46,3% от плана;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firstLine="720"/>
      </w:pPr>
      <w:r>
        <w:t>на ремонт и реконструкцию тротуаров - 182,2 тыс. руб. или 16,9% от плана.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firstLine="720"/>
      </w:pPr>
      <w:r>
        <w:t>Кредиторская задолженность на отчетную дату составляет 3 093,0 тыс. руб., в том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jc w:val="left"/>
      </w:pPr>
      <w:proofErr w:type="gramStart"/>
      <w:r>
        <w:t>числе</w:t>
      </w:r>
      <w:proofErr w:type="gramEnd"/>
      <w:r>
        <w:t>: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60" w:firstLine="720"/>
      </w:pPr>
      <w:r>
        <w:t>кредиторская задолженность прошлых лет по оплате электроэнергии на уличное освещение за счет средств Дорожного фонда - 2 833,2 тыс. руб.;</w:t>
      </w:r>
    </w:p>
    <w:p w:rsidR="00784F41" w:rsidRDefault="00CA1AB4" w:rsidP="00005853">
      <w:pPr>
        <w:pStyle w:val="24"/>
        <w:numPr>
          <w:ilvl w:val="0"/>
          <w:numId w:val="3"/>
        </w:numPr>
        <w:shd w:val="clear" w:color="auto" w:fill="auto"/>
        <w:tabs>
          <w:tab w:val="left" w:pos="859"/>
        </w:tabs>
        <w:spacing w:before="0" w:line="240" w:lineRule="auto"/>
        <w:ind w:right="60" w:firstLine="720"/>
      </w:pPr>
      <w:r>
        <w:t>за поставку дорожной техники в 2020 году (самоходная маркировочная машина МР - К65) - 255,0 тыс. 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60" w:firstLine="720"/>
      </w:pPr>
      <w:r>
        <w:t>кредиторская за</w:t>
      </w:r>
      <w:r>
        <w:t xml:space="preserve">долженность за отчетный период по оплате потребленной электроэнергии по наружному освещению автомобильных дорог - 4,8 тыс. </w:t>
      </w:r>
      <w:proofErr w:type="spellStart"/>
      <w:r>
        <w:t>руб</w:t>
      </w:r>
      <w:proofErr w:type="spellEnd"/>
      <w:r>
        <w:t xml:space="preserve"> -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60" w:firstLine="720"/>
      </w:pPr>
      <w:proofErr w:type="gramStart"/>
      <w:r>
        <w:t>Дебиторская задолженность в рамках исполнения программы развития дорожной отрасли на отчетную дату составляет 2 132,3 тыс. руб.</w:t>
      </w:r>
      <w:r>
        <w:t xml:space="preserve">, которая сложилась в связи с авансовыми платежами поставщикам в размере 25 % согласно условиям договоров, заключенных на выполнение работ по ремонту моста по ул. Шевченко, среднему ремонту дорог, ремонту и содержанию </w:t>
      </w:r>
      <w:proofErr w:type="spellStart"/>
      <w:r>
        <w:t>внутридворовых</w:t>
      </w:r>
      <w:proofErr w:type="spellEnd"/>
      <w:r>
        <w:t xml:space="preserve"> и внутриквартальных тер</w:t>
      </w:r>
      <w:r>
        <w:t>риторий, обновлению дорожных знаков, инвентаризации улично-дорожной сети.</w:t>
      </w:r>
      <w:proofErr w:type="gramEnd"/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60" w:firstLine="720"/>
      </w:pPr>
      <w:r>
        <w:t>Дебиторская задолженность в рамках исполнения программы по ремонту и реконструкции тротуаров на отчетную дату составляет 182,2 тыс. руб.;</w:t>
      </w:r>
      <w:r>
        <w:br w:type="page"/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240" w:firstLine="700"/>
      </w:pPr>
      <w:r>
        <w:lastRenderedPageBreak/>
        <w:t>в рамках программы благоустройства территор</w:t>
      </w:r>
      <w:r>
        <w:t>ий образовательных и социально- культурных учреждений - 122,2 тыс. руб.;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firstLine="700"/>
      </w:pPr>
      <w:r>
        <w:t>в рамках программы обустройства мест стоянки, парковки - 612,5 тыс. руб.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right="240" w:firstLine="700"/>
      </w:pPr>
      <w:r>
        <w:t>Остаток средств на счете для аккумулирования субсидий, зачисляемых из республиканского бюджета на развитие дор</w:t>
      </w:r>
      <w:r>
        <w:t>ожной отрасли, на 1 июля 2021 года составляет 7 691,9 тыс. руб., в том числе:</w:t>
      </w:r>
    </w:p>
    <w:p w:rsidR="00784F41" w:rsidRDefault="00CA1AB4" w:rsidP="00005853">
      <w:pPr>
        <w:pStyle w:val="24"/>
        <w:shd w:val="clear" w:color="auto" w:fill="auto"/>
        <w:spacing w:before="0" w:line="240" w:lineRule="auto"/>
        <w:ind w:firstLine="700"/>
      </w:pPr>
      <w:r>
        <w:t>на обустройство мест стоянки, парковки - 381,1 тыс. руб.;</w:t>
      </w:r>
    </w:p>
    <w:p w:rsidR="00005853" w:rsidRDefault="00005853" w:rsidP="00005853">
      <w:pPr>
        <w:pStyle w:val="24"/>
        <w:shd w:val="clear" w:color="auto" w:fill="auto"/>
        <w:spacing w:before="0" w:line="240" w:lineRule="auto"/>
        <w:ind w:firstLine="700"/>
      </w:pPr>
    </w:p>
    <w:p w:rsidR="00005853" w:rsidRDefault="00005853" w:rsidP="00005853">
      <w:pPr>
        <w:pStyle w:val="24"/>
        <w:shd w:val="clear" w:color="auto" w:fill="auto"/>
        <w:spacing w:before="0" w:line="240" w:lineRule="auto"/>
        <w:ind w:firstLine="700"/>
      </w:pPr>
    </w:p>
    <w:sectPr w:rsidR="00005853" w:rsidSect="00005853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B4" w:rsidRDefault="00CA1AB4">
      <w:r>
        <w:separator/>
      </w:r>
    </w:p>
  </w:endnote>
  <w:endnote w:type="continuationSeparator" w:id="0">
    <w:p w:rsidR="00CA1AB4" w:rsidRDefault="00CA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B4" w:rsidRDefault="00CA1AB4"/>
  </w:footnote>
  <w:footnote w:type="continuationSeparator" w:id="0">
    <w:p w:rsidR="00CA1AB4" w:rsidRDefault="00CA1A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3397"/>
    <w:multiLevelType w:val="multilevel"/>
    <w:tmpl w:val="A97C8EE6"/>
    <w:lvl w:ilvl="0">
      <w:start w:val="4"/>
      <w:numFmt w:val="decimal"/>
      <w:lvlText w:val="49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C42C4"/>
    <w:multiLevelType w:val="multilevel"/>
    <w:tmpl w:val="26C4B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56DEC"/>
    <w:multiLevelType w:val="multilevel"/>
    <w:tmpl w:val="90BAB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7B3428"/>
    <w:multiLevelType w:val="multilevel"/>
    <w:tmpl w:val="220EC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4F41"/>
    <w:rsid w:val="00005853"/>
    <w:rsid w:val="00784F41"/>
    <w:rsid w:val="00C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Exact0">
    <w:name w:val="Основной текст + Полужирный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6"/>
      <w:szCs w:val="36"/>
      <w:u w:val="none"/>
      <w:lang w:val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45pt">
    <w:name w:val="Основной текст + 1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0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36"/>
      <w:szCs w:val="36"/>
      <w:lang w:val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2421</Words>
  <Characters>13806</Characters>
  <Application>Microsoft Office Word</Application>
  <DocSecurity>0</DocSecurity>
  <Lines>115</Lines>
  <Paragraphs>32</Paragraphs>
  <ScaleCrop>false</ScaleCrop>
  <Company/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2021-09-10T08:00:00Z</dcterms:created>
  <dcterms:modified xsi:type="dcterms:W3CDTF">2021-09-10T08:06:00Z</dcterms:modified>
</cp:coreProperties>
</file>