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2A" w:rsidRPr="000E532A" w:rsidRDefault="000E532A" w:rsidP="000E532A">
      <w:pPr>
        <w:jc w:val="center"/>
        <w:rPr>
          <w:spacing w:val="-10"/>
        </w:rPr>
      </w:pPr>
      <w:bookmarkStart w:id="0" w:name="_GoBack"/>
      <w:bookmarkEnd w:id="0"/>
      <w:r w:rsidRPr="000E532A">
        <w:rPr>
          <w:spacing w:val="-10"/>
        </w:rPr>
        <w:t>ПОЯСНИТЕЛЬНАЯ ЗАПИСКА</w:t>
      </w:r>
    </w:p>
    <w:p w:rsidR="000E532A" w:rsidRPr="000E532A" w:rsidRDefault="000E532A" w:rsidP="000E532A">
      <w:pPr>
        <w:jc w:val="center"/>
        <w:rPr>
          <w:spacing w:val="-10"/>
        </w:rPr>
      </w:pPr>
      <w:r w:rsidRPr="000E532A">
        <w:rPr>
          <w:spacing w:val="-10"/>
        </w:rPr>
        <w:t>к проекту закона Приднестровской Молдавской Республики</w:t>
      </w:r>
    </w:p>
    <w:p w:rsidR="000E532A" w:rsidRPr="000E532A" w:rsidRDefault="000E532A" w:rsidP="000E532A">
      <w:pPr>
        <w:jc w:val="center"/>
        <w:rPr>
          <w:spacing w:val="-10"/>
        </w:rPr>
      </w:pPr>
      <w:r w:rsidRPr="000E532A">
        <w:rPr>
          <w:spacing w:val="-10"/>
        </w:rPr>
        <w:t>«О внесении дополнения в Закон Приднестровской Молдавской Республики</w:t>
      </w:r>
    </w:p>
    <w:p w:rsidR="000E532A" w:rsidRPr="000E532A" w:rsidRDefault="000E532A" w:rsidP="000E532A">
      <w:pPr>
        <w:jc w:val="center"/>
        <w:rPr>
          <w:spacing w:val="-10"/>
        </w:rPr>
      </w:pPr>
      <w:r w:rsidRPr="000E532A">
        <w:rPr>
          <w:spacing w:val="-10"/>
        </w:rPr>
        <w:t>«О разгосударствлении и приватизации»</w:t>
      </w:r>
    </w:p>
    <w:p w:rsidR="000E532A" w:rsidRPr="000E532A" w:rsidRDefault="000E532A" w:rsidP="000E532A">
      <w:pPr>
        <w:rPr>
          <w:spacing w:val="-10"/>
        </w:rPr>
      </w:pPr>
    </w:p>
    <w:p w:rsidR="000E532A" w:rsidRPr="000E532A" w:rsidRDefault="000E532A" w:rsidP="000E532A">
      <w:pPr>
        <w:ind w:firstLine="851"/>
        <w:jc w:val="both"/>
      </w:pPr>
      <w:r w:rsidRPr="000E532A">
        <w:t xml:space="preserve">а) настоящий проект закона Приднестровской Молдавской Республики подготовлен в целях совершенствования нормативного правового регулирования в сфере разгосударствления и приватизации. </w:t>
      </w:r>
    </w:p>
    <w:p w:rsidR="000E532A" w:rsidRPr="000E532A" w:rsidRDefault="000E532A" w:rsidP="000E532A">
      <w:pPr>
        <w:ind w:firstLine="851"/>
        <w:jc w:val="both"/>
        <w:rPr>
          <w:shd w:val="clear" w:color="auto" w:fill="FFFFFF"/>
        </w:rPr>
      </w:pPr>
      <w:r w:rsidRPr="000E532A">
        <w:t xml:space="preserve">Так, статьей 29 </w:t>
      </w:r>
      <w:r w:rsidRPr="000E532A">
        <w:rPr>
          <w:shd w:val="clear" w:color="auto" w:fill="FFFFFF"/>
        </w:rPr>
        <w:t xml:space="preserve">Закона Приднестровской Молдавской Республики от 25 июля </w:t>
      </w:r>
      <w:r w:rsidR="00B61E77">
        <w:rPr>
          <w:shd w:val="clear" w:color="auto" w:fill="FFFFFF"/>
        </w:rPr>
        <w:br/>
      </w:r>
      <w:r w:rsidRPr="000E532A">
        <w:rPr>
          <w:shd w:val="clear" w:color="auto" w:fill="FFFFFF"/>
        </w:rPr>
        <w:t>2003 года № 313-ЗИД-III «О разгосударствлении и приватизации» (САЗ 03-30) (далее – Закон) предусматривается порядок приватизации</w:t>
      </w:r>
      <w:r w:rsidRPr="000E532A">
        <w:t xml:space="preserve"> государственного или муниципального имущества </w:t>
      </w:r>
      <w:r w:rsidRPr="000E532A">
        <w:rPr>
          <w:shd w:val="clear" w:color="auto" w:fill="FFFFFF"/>
        </w:rPr>
        <w:t>в соответствии с индивидуальным проектом. Под и</w:t>
      </w:r>
      <w:r w:rsidRPr="000E532A">
        <w:t>ндивидуальным проектом понимается план приватизации, разрабатываемый уполномоченным Правительством Приднестровской Молдавской Республики исполнительным органом государственной власти и утверждаемый соответственно Правительством Приднестровской Молдавской Республики или местным Советом народных депутатов, по которому потенциальные покупатели составляют свои предложения по дифференцированным категориям инвестиций, и бизнес-план.</w:t>
      </w:r>
    </w:p>
    <w:p w:rsidR="000E532A" w:rsidRPr="000E532A" w:rsidRDefault="000E532A" w:rsidP="000E532A">
      <w:pPr>
        <w:ind w:firstLine="851"/>
        <w:jc w:val="both"/>
      </w:pPr>
      <w:r w:rsidRPr="000E532A">
        <w:t>При этом под инвестициями понимается осуществление капитального строительства, реконструкции, расширения и технического перевооружения объекта приватизации. Согласно части третьей пункта 1 статьи 29 Закона индивидуальный проект с условиями инвестирования разрабатывается на срок не более 5 (пяти) лет.</w:t>
      </w:r>
    </w:p>
    <w:p w:rsidR="000E532A" w:rsidRPr="000E532A" w:rsidRDefault="000E532A" w:rsidP="000E532A">
      <w:pPr>
        <w:ind w:firstLine="851"/>
        <w:jc w:val="both"/>
      </w:pPr>
      <w:r w:rsidRPr="000E532A">
        <w:t>В соответствии с пунктом 3 статьи 29 Закона заключаемый договор купли-</w:t>
      </w:r>
      <w:r w:rsidR="00B61E77">
        <w:br/>
      </w:r>
      <w:r w:rsidRPr="000E532A">
        <w:t xml:space="preserve">продажи приватизируемого государственного или муниципального имущества должен содержать обязательства, предложенные и принятые покупателем согласно индивидуальному проекту приватизации с учетом выполнения инвестиций по годам со </w:t>
      </w:r>
      <w:r w:rsidR="00B61E77">
        <w:br/>
      </w:r>
      <w:r w:rsidRPr="000E532A">
        <w:t>дня перехода права собственности к покупателю такого имущества.</w:t>
      </w:r>
    </w:p>
    <w:p w:rsidR="000E532A" w:rsidRPr="000E532A" w:rsidRDefault="000E532A" w:rsidP="000E532A">
      <w:pPr>
        <w:ind w:firstLine="851"/>
        <w:jc w:val="both"/>
      </w:pPr>
      <w:r w:rsidRPr="000E532A">
        <w:t xml:space="preserve">Исполнение инвестиционных обязательств, установленных договором купли-продажи объекта государственной или муниципальной собственности, является в соответствии со статьей 40-1 Закона предметом ежегодной проверки. Проверка </w:t>
      </w:r>
      <w:r w:rsidR="00B61E77">
        <w:br/>
      </w:r>
      <w:r w:rsidRPr="000E532A">
        <w:t xml:space="preserve">проводится специально создаваемой по каждому приватизированному объекту комиссией, формируемой из представителей исполнительных органов государственной власти, а </w:t>
      </w:r>
      <w:r w:rsidR="00B61E77">
        <w:br/>
      </w:r>
      <w:r w:rsidRPr="000E532A">
        <w:t xml:space="preserve">также представителей соответствующих представительных органов государственной власти, банка, обслуживающего приватизированный объект. </w:t>
      </w:r>
    </w:p>
    <w:p w:rsidR="000E532A" w:rsidRPr="000E532A" w:rsidRDefault="000E532A" w:rsidP="00B61E77">
      <w:pPr>
        <w:ind w:firstLine="851"/>
        <w:jc w:val="both"/>
      </w:pPr>
      <w:r w:rsidRPr="00B61E77">
        <w:t>Так, комиссия по итогам каждого прошедшего года по состоянию на</w:t>
      </w:r>
      <w:r w:rsidR="00B61E77">
        <w:br/>
      </w:r>
      <w:r w:rsidRPr="000E532A">
        <w:t xml:space="preserve">1 января готовит отчет о выполнении покупателями государственного или </w:t>
      </w:r>
      <w:r w:rsidR="00B61E77">
        <w:br/>
      </w:r>
      <w:r w:rsidRPr="000E532A">
        <w:t>муниципального имущества условий договора купли-продажи объекта приватизации.</w:t>
      </w:r>
    </w:p>
    <w:p w:rsidR="000E532A" w:rsidRPr="000E532A" w:rsidRDefault="000E532A" w:rsidP="000E532A">
      <w:pPr>
        <w:ind w:firstLine="851"/>
        <w:jc w:val="both"/>
      </w:pPr>
      <w:r w:rsidRPr="000E532A">
        <w:t>Отчет о выполнении условий договора купли-продажи объекта приватизации содержит результат исполнения или неисполнения обязательств собственником приватизированного объекта, а также, в случае неисполнения таких обязательств, стоимостную оценку неисполненных в полном объеме инвестиционных обязательств собственником соответствующего приватизированного объекта согласно договору купли-продажи государственной или муниципальной собственности.</w:t>
      </w:r>
    </w:p>
    <w:p w:rsidR="000E532A" w:rsidRPr="000E532A" w:rsidRDefault="000E532A" w:rsidP="000E532A">
      <w:pPr>
        <w:ind w:firstLine="851"/>
        <w:jc w:val="both"/>
      </w:pPr>
      <w:r w:rsidRPr="000E532A">
        <w:t>Таким образом, на практике имеют место случаи поступления от покупателей объектов приватизации предложений о реализации инвестиций в более ранние сроки, чем те, что установлены индивидуальным проектом и договором купли-продажи. Однако исполнение инвестиций в более раннем периоде приведет к тому, что при проведении проверки исполнения приватизационных условий, комиссия не сможет засчитать более ранее исполнение инвестиционных обязательства как обязательства текущего периода, поскольку, как указывалось выше, в соответствии с пунктом 3 статьи 29 Закона индивидуальный проект и договор купли-продажи предусматривают выполнение исполнения обязательств по инвестированию только по годам.</w:t>
      </w:r>
    </w:p>
    <w:p w:rsidR="000E532A" w:rsidRPr="000E532A" w:rsidRDefault="000E532A" w:rsidP="000E532A">
      <w:pPr>
        <w:ind w:firstLine="851"/>
        <w:jc w:val="both"/>
      </w:pPr>
      <w:r w:rsidRPr="000E532A">
        <w:t xml:space="preserve">В соответствии со статьей 332 Гражданского кодекса Приднестровской Молдавской Республики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w:t>
      </w:r>
    </w:p>
    <w:p w:rsidR="000E532A" w:rsidRPr="000E532A" w:rsidRDefault="000E532A" w:rsidP="000E532A">
      <w:pPr>
        <w:ind w:firstLine="851"/>
        <w:jc w:val="both"/>
      </w:pPr>
      <w:r w:rsidRPr="000E532A">
        <w:t xml:space="preserve">Таким образом, в настоящее время досрочное исполнение инвестиционных обязательств в рамках договора купли-продажи объекта приватизации, заключенного на основании индивидуального проекта, невозможно.  </w:t>
      </w:r>
    </w:p>
    <w:p w:rsidR="000E532A" w:rsidRPr="000E532A" w:rsidRDefault="000E532A" w:rsidP="000E532A">
      <w:pPr>
        <w:ind w:firstLine="851"/>
        <w:jc w:val="both"/>
      </w:pPr>
      <w:r w:rsidRPr="000E532A">
        <w:t>Вместе с тем в ряде случаев представляется целесообразным предоставление покупателю возможности досрочного исполнения обязательств по инвестированию в объект приватизации, в том числе это может быть необходимо и в целях повышения эффективности от проводимых инвестиций, например, при расширении и техническом перевооружении объекта приватизации.</w:t>
      </w:r>
    </w:p>
    <w:p w:rsidR="000E532A" w:rsidRPr="000E532A" w:rsidRDefault="000E532A" w:rsidP="000E532A">
      <w:pPr>
        <w:ind w:firstLine="851"/>
        <w:jc w:val="both"/>
        <w:rPr>
          <w:shd w:val="clear" w:color="auto" w:fill="FFFFFF"/>
        </w:rPr>
      </w:pPr>
      <w:r w:rsidRPr="000E532A">
        <w:t xml:space="preserve">В данной связи представленным проектом закона Приднестровской Молдавской Республики предлагается внести дополнение в пункт 3 статьи 29 Закона, предусмотрев возможность, на </w:t>
      </w:r>
      <w:r w:rsidRPr="000E532A">
        <w:rPr>
          <w:shd w:val="clear" w:color="auto" w:fill="FFFFFF"/>
        </w:rPr>
        <w:t xml:space="preserve">основании заявления покупателя и при наличии положительного заключения уполномоченного Правительством Приднестровской Молдавской Республики исполнительного органа государственной власти,  внесения изменения соответственно Правительством Приднестровской Молдавской Республики или местным Советом народных депутатов в индивидуальный проект приватизации, предусматривающее возможность досрочного выполнения покупателем  инвестиций по годам, </w:t>
      </w:r>
      <w:r w:rsidRPr="000E532A">
        <w:t>со дня перехода права собственности к покупателю такого имущества</w:t>
      </w:r>
      <w:r w:rsidRPr="000E532A">
        <w:rPr>
          <w:shd w:val="clear" w:color="auto" w:fill="FFFFFF"/>
        </w:rPr>
        <w:t xml:space="preserve">. В свою очередь, внесение </w:t>
      </w:r>
      <w:r w:rsidR="00B61E77">
        <w:rPr>
          <w:shd w:val="clear" w:color="auto" w:fill="FFFFFF"/>
        </w:rPr>
        <w:br/>
      </w:r>
      <w:r w:rsidRPr="000E532A">
        <w:rPr>
          <w:shd w:val="clear" w:color="auto" w:fill="FFFFFF"/>
        </w:rPr>
        <w:t>изменения в индивидуальный проект будет являться основанием для внесения соответствующего изменения в договор купли-продажи приватизируемого государственного или муниципального имущества.</w:t>
      </w:r>
    </w:p>
    <w:p w:rsidR="000E532A" w:rsidRPr="000E532A" w:rsidRDefault="000E532A" w:rsidP="000E532A">
      <w:pPr>
        <w:ind w:firstLine="851"/>
        <w:jc w:val="both"/>
      </w:pPr>
      <w:r w:rsidRPr="000E532A">
        <w:rPr>
          <w:shd w:val="clear" w:color="auto" w:fill="FFFFFF"/>
        </w:rPr>
        <w:t xml:space="preserve">Социально-экономическими последствиями принятия данного проекта закона является </w:t>
      </w:r>
      <w:r w:rsidRPr="000E532A">
        <w:t xml:space="preserve">совершенствование нормативного правового регулирования в сфере разгосударствления и приватизации, обеспечение возможности </w:t>
      </w:r>
      <w:r w:rsidRPr="000E532A">
        <w:rPr>
          <w:shd w:val="clear" w:color="auto" w:fill="FFFFFF"/>
        </w:rPr>
        <w:t xml:space="preserve">внесения изменения в индивидуальный проект приватизации, предусматривающее возможность досрочного выполнения покупателем инвестиций по годам, </w:t>
      </w:r>
      <w:r w:rsidRPr="000E532A">
        <w:t>со дня перехода права собственности к покупателю такого имущества, что в свою очередь обеспечит повышение эффективности инвестирования</w:t>
      </w:r>
      <w:r w:rsidRPr="000E532A">
        <w:rPr>
          <w:shd w:val="clear" w:color="auto" w:fill="FFFFFF"/>
        </w:rPr>
        <w:t xml:space="preserve">; </w:t>
      </w:r>
    </w:p>
    <w:p w:rsidR="000E532A" w:rsidRPr="000E532A" w:rsidRDefault="000E532A" w:rsidP="000E532A">
      <w:pPr>
        <w:widowControl w:val="0"/>
        <w:autoSpaceDE w:val="0"/>
        <w:autoSpaceDN w:val="0"/>
        <w:adjustRightInd w:val="0"/>
        <w:ind w:firstLine="709"/>
        <w:jc w:val="both"/>
        <w:rPr>
          <w:spacing w:val="-10"/>
        </w:rPr>
      </w:pPr>
      <w:r w:rsidRPr="000E532A">
        <w:rPr>
          <w:spacing w:val="-10"/>
          <w:shd w:val="clear" w:color="auto" w:fill="FFFFFF"/>
        </w:rPr>
        <w:t xml:space="preserve">б) </w:t>
      </w:r>
      <w:r w:rsidRPr="000E532A">
        <w:rPr>
          <w:spacing w:val="-10"/>
        </w:rPr>
        <w:t>в данной сфере правового регулирования действуют:</w:t>
      </w:r>
    </w:p>
    <w:p w:rsidR="000E532A" w:rsidRPr="000E532A" w:rsidRDefault="000E532A" w:rsidP="000E532A">
      <w:pPr>
        <w:widowControl w:val="0"/>
        <w:autoSpaceDE w:val="0"/>
        <w:autoSpaceDN w:val="0"/>
        <w:adjustRightInd w:val="0"/>
        <w:ind w:firstLine="709"/>
        <w:jc w:val="both"/>
        <w:rPr>
          <w:spacing w:val="-10"/>
        </w:rPr>
      </w:pPr>
      <w:r w:rsidRPr="000E532A">
        <w:rPr>
          <w:spacing w:val="-10"/>
        </w:rPr>
        <w:t>1) Конституция Приднестровской Молдавской Республики;</w:t>
      </w:r>
    </w:p>
    <w:p w:rsidR="000E532A" w:rsidRPr="000E532A" w:rsidRDefault="000E532A" w:rsidP="000E532A">
      <w:pPr>
        <w:widowControl w:val="0"/>
        <w:autoSpaceDE w:val="0"/>
        <w:autoSpaceDN w:val="0"/>
        <w:adjustRightInd w:val="0"/>
        <w:ind w:firstLine="709"/>
        <w:jc w:val="both"/>
        <w:rPr>
          <w:spacing w:val="-10"/>
        </w:rPr>
      </w:pPr>
      <w:r w:rsidRPr="000E532A">
        <w:rPr>
          <w:spacing w:val="-10"/>
        </w:rPr>
        <w:t>2) Конституционный закон Приднестровской Молдавской Республики от 30 ноября 2011 года № 224-КЗ-V «О Правительстве Приднестровской Молдавской Республики» (САЗ 11-48);</w:t>
      </w:r>
    </w:p>
    <w:p w:rsidR="000E532A" w:rsidRPr="000E532A" w:rsidRDefault="000E532A" w:rsidP="000E532A">
      <w:pPr>
        <w:widowControl w:val="0"/>
        <w:autoSpaceDE w:val="0"/>
        <w:autoSpaceDN w:val="0"/>
        <w:adjustRightInd w:val="0"/>
        <w:ind w:firstLine="709"/>
        <w:jc w:val="both"/>
        <w:rPr>
          <w:spacing w:val="-10"/>
          <w:shd w:val="clear" w:color="auto" w:fill="FFFFFF"/>
        </w:rPr>
      </w:pPr>
      <w:r w:rsidRPr="000E532A">
        <w:rPr>
          <w:spacing w:val="-10"/>
        </w:rPr>
        <w:t xml:space="preserve">3) </w:t>
      </w:r>
      <w:r w:rsidRPr="000E532A">
        <w:rPr>
          <w:spacing w:val="-10"/>
          <w:shd w:val="clear" w:color="auto" w:fill="FFFFFF"/>
        </w:rPr>
        <w:t>Закон Приднестровской Молдавской Республики от 25 июля 2003 года № 313-ЗИД-III «О разгосударствлении и приватизации» (САЗ 03-30);</w:t>
      </w:r>
    </w:p>
    <w:p w:rsidR="000E532A" w:rsidRPr="000E532A" w:rsidRDefault="000E532A" w:rsidP="000E532A">
      <w:pPr>
        <w:ind w:firstLine="709"/>
        <w:jc w:val="both"/>
      </w:pPr>
      <w:r w:rsidRPr="000E532A">
        <w:t>в) принятие данного проекта закона не потребует принятия, отмены или изменения иных нормативных правовых актов;</w:t>
      </w:r>
    </w:p>
    <w:p w:rsidR="000E532A" w:rsidRPr="000E532A" w:rsidRDefault="000E532A" w:rsidP="00B61E77">
      <w:pPr>
        <w:ind w:firstLine="709"/>
      </w:pPr>
      <w:r w:rsidRPr="000E532A">
        <w:t xml:space="preserve">г) принятие данного проекта закона не потребует дополнительных финансовых </w:t>
      </w:r>
      <w:r w:rsidRPr="000E532A">
        <w:br/>
        <w:t>средств из республиканского бюджета;</w:t>
      </w:r>
    </w:p>
    <w:p w:rsidR="000E532A" w:rsidRPr="000E532A" w:rsidRDefault="000E532A" w:rsidP="000E532A">
      <w:pPr>
        <w:ind w:firstLine="709"/>
        <w:jc w:val="both"/>
      </w:pPr>
      <w:r w:rsidRPr="000E532A">
        <w:t>д) для вступления в силу данного проекта закона не потребуется принятия отдельного нормативного правового акта.</w:t>
      </w:r>
    </w:p>
    <w:p w:rsidR="000E532A" w:rsidRPr="000E532A" w:rsidRDefault="000E532A" w:rsidP="000E532A">
      <w:pPr>
        <w:pStyle w:val="a3"/>
        <w:ind w:firstLine="709"/>
        <w:jc w:val="both"/>
        <w:rPr>
          <w:rFonts w:ascii="Times New Roman" w:hAnsi="Times New Roman"/>
          <w:sz w:val="24"/>
          <w:szCs w:val="24"/>
          <w:shd w:val="clear" w:color="auto" w:fill="FFFFFF"/>
        </w:rPr>
      </w:pPr>
    </w:p>
    <w:p w:rsidR="000E532A" w:rsidRPr="000E532A" w:rsidRDefault="000E532A" w:rsidP="000E532A">
      <w:pPr>
        <w:pStyle w:val="a3"/>
        <w:ind w:firstLine="709"/>
        <w:jc w:val="both"/>
        <w:rPr>
          <w:rFonts w:ascii="Times New Roman" w:hAnsi="Times New Roman"/>
          <w:sz w:val="24"/>
          <w:szCs w:val="24"/>
          <w:shd w:val="clear" w:color="auto" w:fill="FFFFFF"/>
        </w:rPr>
      </w:pPr>
    </w:p>
    <w:p w:rsidR="000E532A" w:rsidRPr="000E532A" w:rsidRDefault="000E532A" w:rsidP="000E532A">
      <w:pPr>
        <w:pStyle w:val="a3"/>
        <w:ind w:firstLine="709"/>
        <w:jc w:val="both"/>
        <w:rPr>
          <w:rFonts w:ascii="Times New Roman" w:hAnsi="Times New Roman"/>
          <w:sz w:val="24"/>
          <w:szCs w:val="24"/>
          <w:shd w:val="clear" w:color="auto" w:fill="FFFFFF"/>
        </w:rPr>
      </w:pPr>
    </w:p>
    <w:p w:rsidR="000E532A" w:rsidRPr="000E532A" w:rsidRDefault="000E532A" w:rsidP="000E532A">
      <w:pPr>
        <w:jc w:val="both"/>
      </w:pPr>
      <w:r w:rsidRPr="000E532A">
        <w:t xml:space="preserve">Заместитель Председателя Правительства </w:t>
      </w:r>
    </w:p>
    <w:p w:rsidR="000E532A" w:rsidRPr="000E532A" w:rsidRDefault="000E532A" w:rsidP="000E532A">
      <w:pPr>
        <w:jc w:val="both"/>
      </w:pPr>
      <w:r w:rsidRPr="000E532A">
        <w:t xml:space="preserve">Приднестровской Молдавской Республики – </w:t>
      </w:r>
    </w:p>
    <w:p w:rsidR="000E532A" w:rsidRPr="000E532A" w:rsidRDefault="000E532A" w:rsidP="000E532A">
      <w:pPr>
        <w:jc w:val="both"/>
      </w:pPr>
      <w:r w:rsidRPr="000E532A">
        <w:t xml:space="preserve">министр экономического развития </w:t>
      </w:r>
      <w:r w:rsidRPr="000E532A">
        <w:tab/>
      </w:r>
      <w:r w:rsidRPr="000E532A">
        <w:tab/>
      </w:r>
    </w:p>
    <w:p w:rsidR="000E532A" w:rsidRPr="00496F23" w:rsidRDefault="000E532A" w:rsidP="000E532A">
      <w:pPr>
        <w:shd w:val="clear" w:color="auto" w:fill="FFFFFF"/>
        <w:jc w:val="both"/>
      </w:pPr>
      <w:r w:rsidRPr="000E532A">
        <w:t xml:space="preserve">Приднестровской Молдавской Республики </w:t>
      </w:r>
      <w:r w:rsidRPr="000E532A">
        <w:tab/>
      </w:r>
      <w:r w:rsidRPr="000E532A">
        <w:tab/>
        <w:t xml:space="preserve">                  </w:t>
      </w:r>
      <w:r w:rsidRPr="000E532A">
        <w:tab/>
        <w:t xml:space="preserve">С.А. </w:t>
      </w:r>
      <w:proofErr w:type="spellStart"/>
      <w:r w:rsidRPr="000E532A">
        <w:t>Оболоник</w:t>
      </w:r>
      <w:proofErr w:type="spellEnd"/>
    </w:p>
    <w:p w:rsidR="00A01663" w:rsidRDefault="00A01663"/>
    <w:sectPr w:rsidR="00A01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0A"/>
    <w:rsid w:val="000E532A"/>
    <w:rsid w:val="0051590A"/>
    <w:rsid w:val="009F1F62"/>
    <w:rsid w:val="00A01663"/>
    <w:rsid w:val="00B61E77"/>
    <w:rsid w:val="00D6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52A24-25D4-4E91-B7D0-C36DD07B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0E532A"/>
    <w:rPr>
      <w:rFonts w:ascii="Courier New" w:hAnsi="Courier New"/>
      <w:sz w:val="20"/>
      <w:szCs w:val="20"/>
      <w:lang w:val="x-none" w:eastAsia="x-none"/>
    </w:rPr>
  </w:style>
  <w:style w:type="character" w:customStyle="1" w:styleId="a4">
    <w:name w:val="Текст Знак"/>
    <w:basedOn w:val="a0"/>
    <w:uiPriority w:val="99"/>
    <w:semiHidden/>
    <w:rsid w:val="000E532A"/>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0E532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Анорина Елена Николаевна</dc:creator>
  <cp:keywords/>
  <dc:description/>
  <cp:lastModifiedBy>АдминЦит</cp:lastModifiedBy>
  <cp:revision>2</cp:revision>
  <dcterms:created xsi:type="dcterms:W3CDTF">2022-10-05T06:08:00Z</dcterms:created>
  <dcterms:modified xsi:type="dcterms:W3CDTF">2022-10-05T06:08:00Z</dcterms:modified>
</cp:coreProperties>
</file>