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78" w:rsidRDefault="00522678" w:rsidP="005E09D9">
      <w:pPr>
        <w:rPr>
          <w:rFonts w:eastAsiaTheme="minorHAnsi"/>
          <w:lang w:eastAsia="en-US"/>
        </w:rPr>
      </w:pPr>
    </w:p>
    <w:p w:rsidR="00522678" w:rsidRDefault="00522678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Default="00B53CBD" w:rsidP="005E09D9">
      <w:pPr>
        <w:rPr>
          <w:rFonts w:eastAsiaTheme="minorHAnsi"/>
          <w:lang w:eastAsia="en-US"/>
        </w:rPr>
      </w:pPr>
    </w:p>
    <w:p w:rsidR="00B53CBD" w:rsidRPr="008D2552" w:rsidRDefault="008D2552" w:rsidP="005E09D9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>25</w:t>
      </w:r>
    </w:p>
    <w:p w:rsidR="005E09D9" w:rsidRPr="005E09D9" w:rsidRDefault="00B53CBD" w:rsidP="005E09D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EF27FC">
        <w:rPr>
          <w:rFonts w:eastAsiaTheme="minorHAnsi"/>
          <w:lang w:eastAsia="en-US"/>
        </w:rPr>
        <w:t>1</w:t>
      </w:r>
      <w:r w:rsidR="0050419F">
        <w:rPr>
          <w:rFonts w:eastAsiaTheme="minorHAnsi"/>
          <w:lang w:eastAsia="en-US"/>
        </w:rPr>
        <w:t>9-</w:t>
      </w:r>
      <w:r w:rsidR="006C1403" w:rsidRPr="005E09D9">
        <w:rPr>
          <w:rFonts w:eastAsiaTheme="minorHAnsi"/>
          <w:lang w:eastAsia="en-US"/>
        </w:rPr>
        <w:t>я</w:t>
      </w:r>
      <w:r w:rsidR="00522678">
        <w:rPr>
          <w:rFonts w:eastAsiaTheme="minorHAnsi"/>
          <w:lang w:eastAsia="en-US"/>
        </w:rPr>
        <w:t xml:space="preserve"> </w:t>
      </w:r>
      <w:r w:rsidR="0050419F">
        <w:rPr>
          <w:rFonts w:eastAsiaTheme="minorHAnsi"/>
          <w:lang w:eastAsia="en-US"/>
        </w:rPr>
        <w:t xml:space="preserve"> </w:t>
      </w:r>
      <w:r w:rsidR="005226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</w:t>
      </w:r>
      <w:r w:rsidR="006C1403" w:rsidRPr="005E09D9">
        <w:rPr>
          <w:rFonts w:eastAsiaTheme="minorHAnsi"/>
          <w:lang w:eastAsia="en-US"/>
        </w:rPr>
        <w:t xml:space="preserve">26 </w:t>
      </w:r>
      <w:r w:rsidR="0050419F">
        <w:rPr>
          <w:rFonts w:eastAsiaTheme="minorHAnsi"/>
          <w:lang w:eastAsia="en-US"/>
        </w:rPr>
        <w:t xml:space="preserve"> </w:t>
      </w:r>
      <w:r w:rsidR="00522678">
        <w:rPr>
          <w:rFonts w:eastAsiaTheme="minorHAnsi"/>
          <w:lang w:eastAsia="en-US"/>
        </w:rPr>
        <w:t xml:space="preserve"> </w:t>
      </w:r>
      <w:r w:rsidR="00EF27FC">
        <w:rPr>
          <w:rFonts w:eastAsiaTheme="minorHAnsi"/>
          <w:lang w:eastAsia="en-US"/>
        </w:rPr>
        <w:t xml:space="preserve"> </w:t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  <w:t xml:space="preserve">   </w:t>
      </w:r>
      <w:r w:rsidR="0050419F">
        <w:rPr>
          <w:rFonts w:eastAsiaTheme="minorHAnsi"/>
          <w:lang w:eastAsia="en-US"/>
        </w:rPr>
        <w:t>17 апре</w:t>
      </w:r>
      <w:r w:rsidR="00E17F52">
        <w:rPr>
          <w:rFonts w:eastAsiaTheme="minorHAnsi"/>
          <w:lang w:eastAsia="en-US"/>
        </w:rPr>
        <w:t xml:space="preserve">ля </w:t>
      </w:r>
      <w:r w:rsidR="00EF27FC">
        <w:rPr>
          <w:rFonts w:eastAsiaTheme="minorHAnsi"/>
          <w:lang w:eastAsia="en-US"/>
        </w:rPr>
        <w:t>202</w:t>
      </w:r>
      <w:r w:rsidR="00E17F52">
        <w:rPr>
          <w:rFonts w:eastAsiaTheme="minorHAnsi"/>
          <w:lang w:eastAsia="en-US"/>
        </w:rPr>
        <w:t>5</w:t>
      </w:r>
      <w:r w:rsidR="00EF27FC">
        <w:rPr>
          <w:rFonts w:eastAsiaTheme="minorHAnsi"/>
          <w:lang w:eastAsia="en-US"/>
        </w:rPr>
        <w:t xml:space="preserve"> </w:t>
      </w:r>
      <w:r w:rsidR="005E09D9" w:rsidRPr="005E09D9">
        <w:rPr>
          <w:rFonts w:eastAsiaTheme="minorHAnsi"/>
          <w:lang w:eastAsia="en-US"/>
        </w:rPr>
        <w:t xml:space="preserve"> г.</w:t>
      </w:r>
      <w:r w:rsidR="005E09D9" w:rsidRPr="005E09D9">
        <w:rPr>
          <w:rFonts w:eastAsiaTheme="minorHAnsi"/>
          <w:lang w:eastAsia="en-US"/>
        </w:rPr>
        <w:tab/>
      </w:r>
      <w:r w:rsidR="005E09D9" w:rsidRPr="005E09D9">
        <w:rPr>
          <w:rFonts w:eastAsiaTheme="minorHAnsi"/>
          <w:lang w:eastAsia="en-US"/>
        </w:rPr>
        <w:tab/>
      </w:r>
      <w:r w:rsidR="005E09D9" w:rsidRPr="005E09D9">
        <w:rPr>
          <w:rFonts w:eastAsiaTheme="minorHAnsi"/>
          <w:lang w:eastAsia="en-US"/>
        </w:rPr>
        <w:tab/>
      </w:r>
      <w:r w:rsidR="005E09D9" w:rsidRPr="005E09D9">
        <w:rPr>
          <w:rFonts w:eastAsiaTheme="minorHAnsi"/>
          <w:lang w:eastAsia="en-US"/>
        </w:rPr>
        <w:tab/>
      </w:r>
      <w:r w:rsidR="005E09D9" w:rsidRPr="005E09D9">
        <w:rPr>
          <w:rFonts w:eastAsiaTheme="minorHAnsi"/>
          <w:lang w:eastAsia="en-US"/>
        </w:rPr>
        <w:tab/>
        <w:t xml:space="preserve">                                      </w:t>
      </w:r>
    </w:p>
    <w:p w:rsidR="00B53CBD" w:rsidRDefault="00F9671F" w:rsidP="005E09D9">
      <w:r>
        <w:tab/>
      </w:r>
      <w:r>
        <w:tab/>
      </w:r>
      <w:r w:rsidR="00176C9D">
        <w:tab/>
      </w:r>
      <w:r w:rsidR="00176C9D">
        <w:tab/>
        <w:t xml:space="preserve">   </w:t>
      </w:r>
      <w:r w:rsidR="001A61F5" w:rsidRPr="00557B09">
        <w:t xml:space="preserve">          </w:t>
      </w:r>
    </w:p>
    <w:p w:rsidR="00B53CBD" w:rsidRDefault="00B53CBD" w:rsidP="005E09D9"/>
    <w:p w:rsidR="006960E5" w:rsidRPr="005E09D9" w:rsidRDefault="001A61F5" w:rsidP="005E09D9">
      <w:r w:rsidRPr="00557B09">
        <w:t xml:space="preserve">   </w:t>
      </w:r>
      <w:r w:rsidR="00176C9D">
        <w:t xml:space="preserve">                               </w:t>
      </w:r>
      <w:r w:rsidRPr="00557B09">
        <w:t xml:space="preserve">         </w:t>
      </w:r>
      <w:r w:rsidR="00176C9D">
        <w:t xml:space="preserve">                 </w:t>
      </w:r>
      <w:r w:rsidR="005E09D9">
        <w:t xml:space="preserve">       </w:t>
      </w:r>
    </w:p>
    <w:p w:rsidR="00E224A9" w:rsidRPr="00E423CC" w:rsidRDefault="006960E5" w:rsidP="0072100A">
      <w:pPr>
        <w:shd w:val="clear" w:color="auto" w:fill="FFFFFF" w:themeFill="background1"/>
        <w:jc w:val="both"/>
      </w:pPr>
      <w:r w:rsidRPr="006B61DE">
        <w:t>Информация о состоянии законности</w:t>
      </w:r>
      <w:r w:rsidR="00E224A9">
        <w:t xml:space="preserve"> в 202</w:t>
      </w:r>
      <w:r w:rsidR="00E17F52">
        <w:t>4</w:t>
      </w:r>
      <w:r w:rsidR="00E224A9">
        <w:t xml:space="preserve"> году </w:t>
      </w:r>
    </w:p>
    <w:p w:rsidR="00E224A9" w:rsidRPr="00E224A9" w:rsidRDefault="006960E5" w:rsidP="0072100A">
      <w:pPr>
        <w:shd w:val="clear" w:color="auto" w:fill="FFFFFF" w:themeFill="background1"/>
        <w:jc w:val="both"/>
      </w:pPr>
      <w:r w:rsidRPr="006B61DE">
        <w:t>на территории</w:t>
      </w:r>
      <w:r w:rsidR="00401FAD">
        <w:t>,</w:t>
      </w:r>
      <w:r w:rsidR="00E224A9">
        <w:t xml:space="preserve"> подведомственной </w:t>
      </w:r>
      <w:r w:rsidRPr="006B61DE">
        <w:t xml:space="preserve"> Тираспольско</w:t>
      </w:r>
      <w:r w:rsidR="00E224A9">
        <w:t xml:space="preserve">му </w:t>
      </w:r>
    </w:p>
    <w:p w:rsidR="006960E5" w:rsidRPr="006B61DE" w:rsidRDefault="00E224A9" w:rsidP="0072100A">
      <w:pPr>
        <w:shd w:val="clear" w:color="auto" w:fill="FFFFFF" w:themeFill="background1"/>
        <w:jc w:val="both"/>
      </w:pPr>
      <w:r>
        <w:t>г</w:t>
      </w:r>
      <w:r w:rsidR="006960E5" w:rsidRPr="006B61DE">
        <w:t>ородско</w:t>
      </w:r>
      <w:r>
        <w:t xml:space="preserve">му </w:t>
      </w:r>
      <w:r w:rsidR="006960E5" w:rsidRPr="006B61DE">
        <w:t>Совет</w:t>
      </w:r>
      <w:r>
        <w:t>у</w:t>
      </w:r>
      <w:r w:rsidR="00C648B7">
        <w:t xml:space="preserve"> народных депутатов </w:t>
      </w:r>
    </w:p>
    <w:p w:rsidR="006960E5" w:rsidRDefault="006960E5" w:rsidP="006960E5">
      <w:pPr>
        <w:shd w:val="clear" w:color="auto" w:fill="FFFFFF" w:themeFill="background1"/>
        <w:ind w:firstLine="851"/>
        <w:jc w:val="both"/>
      </w:pPr>
    </w:p>
    <w:p w:rsidR="00E17F52" w:rsidRDefault="00E17F52" w:rsidP="005E09D9">
      <w:pPr>
        <w:shd w:val="clear" w:color="auto" w:fill="FFFFFF" w:themeFill="background1"/>
        <w:jc w:val="both"/>
      </w:pPr>
    </w:p>
    <w:p w:rsidR="006960E5" w:rsidRDefault="00C648B7" w:rsidP="006960E5">
      <w:pPr>
        <w:shd w:val="clear" w:color="auto" w:fill="FFFFFF" w:themeFill="background1"/>
        <w:ind w:firstLine="851"/>
        <w:jc w:val="both"/>
      </w:pPr>
      <w:proofErr w:type="gramStart"/>
      <w:r>
        <w:t>Заслушав информацию П</w:t>
      </w:r>
      <w:r w:rsidR="006960E5">
        <w:t xml:space="preserve">рокурора г. Тирасполя </w:t>
      </w:r>
      <w:r w:rsidR="00E224A9" w:rsidRPr="006B61DE">
        <w:t>о состоянии законности</w:t>
      </w:r>
      <w:r w:rsidR="00E224A9">
        <w:t xml:space="preserve"> в 202</w:t>
      </w:r>
      <w:r w:rsidR="00AE1EF7">
        <w:t>4</w:t>
      </w:r>
      <w:r w:rsidR="00E224A9">
        <w:t xml:space="preserve"> году </w:t>
      </w:r>
      <w:r w:rsidR="00E224A9" w:rsidRPr="006B61DE">
        <w:t xml:space="preserve"> на территории</w:t>
      </w:r>
      <w:r w:rsidR="00401FAD">
        <w:t>,</w:t>
      </w:r>
      <w:r w:rsidR="00E224A9">
        <w:t xml:space="preserve"> подведомственной </w:t>
      </w:r>
      <w:r w:rsidR="00E224A9" w:rsidRPr="006B61DE">
        <w:t xml:space="preserve"> Тираспольско</w:t>
      </w:r>
      <w:r w:rsidR="00E224A9">
        <w:t>му г</w:t>
      </w:r>
      <w:r w:rsidR="00E224A9" w:rsidRPr="006B61DE">
        <w:t>ородско</w:t>
      </w:r>
      <w:r w:rsidR="00E224A9">
        <w:t xml:space="preserve">му </w:t>
      </w:r>
      <w:r w:rsidR="00E224A9" w:rsidRPr="006B61DE">
        <w:t>Совет</w:t>
      </w:r>
      <w:r w:rsidR="00E224A9">
        <w:t>у народных депутатов</w:t>
      </w:r>
      <w:r w:rsidR="006960E5" w:rsidRPr="00504477">
        <w:t>,</w:t>
      </w:r>
      <w:r w:rsidR="006960E5" w:rsidRPr="006960E5">
        <w:t xml:space="preserve"> </w:t>
      </w:r>
      <w:r w:rsidR="0072100A" w:rsidRPr="006960E5">
        <w:t>руко</w:t>
      </w:r>
      <w:r w:rsidR="0072100A">
        <w:t xml:space="preserve">водствуясь </w:t>
      </w:r>
      <w:r w:rsidR="0072100A" w:rsidRPr="00504477">
        <w:t xml:space="preserve"> </w:t>
      </w:r>
      <w:r>
        <w:t>подп. д) ст. 5 Конституционного Закона П</w:t>
      </w:r>
      <w:r w:rsidR="00C52CDB">
        <w:t xml:space="preserve">риднестровской </w:t>
      </w:r>
      <w:r>
        <w:t>М</w:t>
      </w:r>
      <w:r w:rsidR="00C52CDB">
        <w:t xml:space="preserve">олдавской </w:t>
      </w:r>
      <w:r>
        <w:t>Р</w:t>
      </w:r>
      <w:r w:rsidR="00C52CDB">
        <w:t>еспублики</w:t>
      </w:r>
      <w:r>
        <w:t xml:space="preserve"> «О Прокуратуре Приднестровской Молдавской Республики»</w:t>
      </w:r>
      <w:r w:rsidR="005711BA" w:rsidRPr="005711BA">
        <w:t xml:space="preserve"> </w:t>
      </w:r>
      <w:r w:rsidR="00401FAD">
        <w:t xml:space="preserve">             </w:t>
      </w:r>
      <w:r w:rsidR="005711BA">
        <w:t>(в текущей редакции)</w:t>
      </w:r>
      <w:r>
        <w:t xml:space="preserve">, </w:t>
      </w:r>
      <w:r w:rsidR="006960E5">
        <w:t>подп. 25) ст. 19 Закона П</w:t>
      </w:r>
      <w:r w:rsidR="004B2BD2">
        <w:t xml:space="preserve">риднестровской </w:t>
      </w:r>
      <w:r w:rsidR="006960E5">
        <w:t>М</w:t>
      </w:r>
      <w:r w:rsidR="004B2BD2">
        <w:t xml:space="preserve">олдавской </w:t>
      </w:r>
      <w:r w:rsidR="006960E5">
        <w:t>Р</w:t>
      </w:r>
      <w:r w:rsidR="004B2BD2">
        <w:t>еспублики</w:t>
      </w:r>
      <w:r w:rsidR="006960E5">
        <w:t xml:space="preserve"> «Об органах местной власти, местного самоуправления и государственной администрации в Приднестровской Молдавской Республике»</w:t>
      </w:r>
      <w:r w:rsidR="005711BA">
        <w:t xml:space="preserve"> (в текущей</w:t>
      </w:r>
      <w:proofErr w:type="gramEnd"/>
      <w:r w:rsidR="005711BA">
        <w:t xml:space="preserve"> редакции)</w:t>
      </w:r>
      <w:r w:rsidR="006960E5">
        <w:t xml:space="preserve">, </w:t>
      </w:r>
      <w:r w:rsidR="006960E5" w:rsidRPr="00504477">
        <w:t>Тираспольский городской Совет народных депутатов</w:t>
      </w:r>
    </w:p>
    <w:p w:rsidR="006960E5" w:rsidRDefault="006960E5" w:rsidP="003658E7">
      <w:pPr>
        <w:jc w:val="both"/>
        <w:rPr>
          <w:rFonts w:eastAsia="Calibri"/>
        </w:rPr>
      </w:pPr>
    </w:p>
    <w:p w:rsidR="006960E5" w:rsidRDefault="006960E5" w:rsidP="006960E5">
      <w:pPr>
        <w:jc w:val="both"/>
      </w:pPr>
      <w:r w:rsidRPr="00504477">
        <w:t>РЕШИЛ:</w:t>
      </w:r>
    </w:p>
    <w:p w:rsidR="006960E5" w:rsidRPr="00504477" w:rsidRDefault="006960E5" w:rsidP="006960E5">
      <w:pPr>
        <w:jc w:val="both"/>
      </w:pPr>
    </w:p>
    <w:p w:rsidR="006960E5" w:rsidRDefault="006960E5" w:rsidP="005E09D9">
      <w:pPr>
        <w:ind w:firstLine="708"/>
        <w:jc w:val="both"/>
      </w:pPr>
      <w:r>
        <w:t>Информацию</w:t>
      </w:r>
      <w:r w:rsidRPr="00963A69">
        <w:t xml:space="preserve"> </w:t>
      </w:r>
      <w:r w:rsidR="00E224A9" w:rsidRPr="006B61DE">
        <w:t>о состоянии законности</w:t>
      </w:r>
      <w:r w:rsidR="00E224A9">
        <w:t xml:space="preserve"> в 202</w:t>
      </w:r>
      <w:r w:rsidR="00AE1EF7">
        <w:t>4</w:t>
      </w:r>
      <w:r w:rsidR="00E224A9">
        <w:t xml:space="preserve"> году </w:t>
      </w:r>
      <w:r w:rsidR="00E224A9" w:rsidRPr="006B61DE">
        <w:t>на территории</w:t>
      </w:r>
      <w:r w:rsidR="00401FAD">
        <w:t>,</w:t>
      </w:r>
      <w:r w:rsidR="00E224A9">
        <w:t xml:space="preserve"> подведомственной </w:t>
      </w:r>
      <w:r w:rsidR="00E224A9" w:rsidRPr="006B61DE">
        <w:t xml:space="preserve"> Тираспольско</w:t>
      </w:r>
      <w:r w:rsidR="00E224A9">
        <w:t>му г</w:t>
      </w:r>
      <w:r w:rsidR="00E224A9" w:rsidRPr="006B61DE">
        <w:t>ородско</w:t>
      </w:r>
      <w:r w:rsidR="00E224A9">
        <w:t xml:space="preserve">му </w:t>
      </w:r>
      <w:r w:rsidR="00E224A9" w:rsidRPr="006B61DE">
        <w:t>Совет</w:t>
      </w:r>
      <w:r w:rsidR="00E224A9">
        <w:t xml:space="preserve">у народных депутатов </w:t>
      </w:r>
      <w:r w:rsidR="00BC00B1">
        <w:t xml:space="preserve">- </w:t>
      </w:r>
      <w:r>
        <w:t>принять к сведению</w:t>
      </w:r>
      <w:r w:rsidR="00963FD4">
        <w:t xml:space="preserve"> (Приложение №</w:t>
      </w:r>
      <w:r w:rsidR="008D2552">
        <w:t xml:space="preserve"> </w:t>
      </w:r>
      <w:r w:rsidR="00963FD4">
        <w:t>1 к настоящему Решению)</w:t>
      </w:r>
      <w:r w:rsidRPr="00504477">
        <w:t>.</w:t>
      </w:r>
    </w:p>
    <w:p w:rsidR="00BD6786" w:rsidRPr="00577833" w:rsidRDefault="00BD6786" w:rsidP="003658E7">
      <w:pPr>
        <w:ind w:firstLine="708"/>
        <w:jc w:val="both"/>
        <w:rPr>
          <w:rFonts w:eastAsia="Calibri"/>
        </w:rPr>
      </w:pPr>
    </w:p>
    <w:p w:rsidR="00176C9D" w:rsidRPr="00750B16" w:rsidRDefault="00577833" w:rsidP="006960E5">
      <w:pPr>
        <w:jc w:val="both"/>
        <w:rPr>
          <w:rFonts w:eastAsia="Calibri"/>
        </w:rPr>
      </w:pPr>
      <w:r w:rsidRPr="00577833">
        <w:rPr>
          <w:rFonts w:eastAsia="Calibri"/>
        </w:rPr>
        <w:tab/>
      </w:r>
    </w:p>
    <w:p w:rsidR="00AF60D9" w:rsidRDefault="00A356F5" w:rsidP="00D87CD6">
      <w:r w:rsidRPr="00A356F5">
        <w:t xml:space="preserve">Председатель </w:t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  <w:t xml:space="preserve">   </w:t>
      </w:r>
      <w:r w:rsidR="00750B16">
        <w:t xml:space="preserve">    </w:t>
      </w:r>
      <w:r w:rsidR="00D87CD6">
        <w:t xml:space="preserve">В.М. </w:t>
      </w:r>
      <w:proofErr w:type="spellStart"/>
      <w:r w:rsidR="00D87CD6">
        <w:t>Дони</w:t>
      </w:r>
      <w:proofErr w:type="spellEnd"/>
      <w:r w:rsidR="00D87CD6">
        <w:t xml:space="preserve"> </w:t>
      </w:r>
    </w:p>
    <w:p w:rsidR="003C6C8B" w:rsidRDefault="003C6C8B" w:rsidP="00D87CD6"/>
    <w:p w:rsidR="003C6C8B" w:rsidRDefault="003C6C8B" w:rsidP="00D87CD6"/>
    <w:p w:rsidR="003C6C8B" w:rsidRDefault="003C6C8B" w:rsidP="003C6C8B">
      <w:r>
        <w:t>Верно:</w:t>
      </w:r>
    </w:p>
    <w:p w:rsidR="003C6C8B" w:rsidRDefault="003C6C8B" w:rsidP="003C6C8B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</w:p>
    <w:p w:rsidR="00EE5A44" w:rsidRDefault="00EE5A44" w:rsidP="00D87CD6"/>
    <w:p w:rsidR="00963FD4" w:rsidRDefault="00963FD4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>
      <w:pPr>
        <w:rPr>
          <w:lang w:eastAsia="x-none"/>
        </w:rPr>
      </w:pPr>
    </w:p>
    <w:p w:rsidR="00BC00B1" w:rsidRDefault="00BC00B1" w:rsidP="00026A05"/>
    <w:p w:rsidR="00963FD4" w:rsidRDefault="00963FD4" w:rsidP="00026A05"/>
    <w:p w:rsidR="00963FD4" w:rsidRDefault="00963FD4" w:rsidP="00026A05"/>
    <w:p w:rsidR="00B53CBD" w:rsidRDefault="00B53CBD" w:rsidP="00026A05">
      <w:bookmarkStart w:id="0" w:name="_GoBack"/>
      <w:bookmarkEnd w:id="0"/>
    </w:p>
    <w:p w:rsidR="00963FD4" w:rsidRDefault="00963FD4" w:rsidP="00963FD4">
      <w:pPr>
        <w:jc w:val="right"/>
      </w:pPr>
      <w:r>
        <w:lastRenderedPageBreak/>
        <w:t>Приложение №</w:t>
      </w:r>
      <w:r w:rsidR="00522678">
        <w:t xml:space="preserve"> </w:t>
      </w:r>
      <w:r>
        <w:t xml:space="preserve">1 </w:t>
      </w:r>
    </w:p>
    <w:p w:rsidR="00522678" w:rsidRDefault="00963FD4" w:rsidP="00963FD4">
      <w:pPr>
        <w:jc w:val="right"/>
      </w:pPr>
      <w:r>
        <w:t>к Решению Тираспольского городского</w:t>
      </w:r>
      <w:r w:rsidR="00522678">
        <w:t xml:space="preserve"> </w:t>
      </w:r>
      <w:r>
        <w:t xml:space="preserve">Совета </w:t>
      </w:r>
    </w:p>
    <w:p w:rsidR="00963FD4" w:rsidRDefault="00963FD4" w:rsidP="00963FD4">
      <w:pPr>
        <w:jc w:val="right"/>
      </w:pPr>
      <w:r>
        <w:t xml:space="preserve">народных депутатов </w:t>
      </w:r>
      <w:r w:rsidR="00522678">
        <w:t xml:space="preserve">№ </w:t>
      </w:r>
      <w:r w:rsidR="008D2552">
        <w:t>25</w:t>
      </w:r>
      <w:r>
        <w:t xml:space="preserve"> от </w:t>
      </w:r>
      <w:r w:rsidR="00AE1EF7">
        <w:t xml:space="preserve">17 апреля </w:t>
      </w:r>
      <w:r>
        <w:t>202</w:t>
      </w:r>
      <w:r w:rsidR="00AE1EF7">
        <w:t>5</w:t>
      </w:r>
      <w:r>
        <w:t xml:space="preserve"> года </w:t>
      </w:r>
    </w:p>
    <w:p w:rsidR="00963FD4" w:rsidRDefault="00963FD4" w:rsidP="00963FD4">
      <w:pPr>
        <w:jc w:val="center"/>
      </w:pPr>
    </w:p>
    <w:p w:rsidR="00320D7E" w:rsidRDefault="00320D7E" w:rsidP="00963FD4">
      <w:pPr>
        <w:jc w:val="center"/>
      </w:pPr>
    </w:p>
    <w:p w:rsidR="001426D9" w:rsidRDefault="001426D9" w:rsidP="00963FD4">
      <w:pPr>
        <w:jc w:val="center"/>
      </w:pPr>
    </w:p>
    <w:p w:rsidR="00963FD4" w:rsidRDefault="00963FD4" w:rsidP="00963FD4">
      <w:pPr>
        <w:jc w:val="center"/>
      </w:pPr>
      <w:r>
        <w:t>ИНФОРМАЦИЯ</w:t>
      </w:r>
    </w:p>
    <w:p w:rsidR="00E423CC" w:rsidRDefault="00E423CC" w:rsidP="00963FD4">
      <w:pPr>
        <w:jc w:val="center"/>
      </w:pPr>
      <w:r w:rsidRPr="006B61DE">
        <w:t>о состоянии законности</w:t>
      </w:r>
      <w:r>
        <w:t xml:space="preserve"> в 202</w:t>
      </w:r>
      <w:r w:rsidR="00AE1EF7">
        <w:t>4</w:t>
      </w:r>
      <w:r>
        <w:t xml:space="preserve"> году </w:t>
      </w:r>
      <w:r w:rsidRPr="006B61DE">
        <w:t xml:space="preserve"> на территории</w:t>
      </w:r>
      <w:r>
        <w:t xml:space="preserve"> подведомственной </w:t>
      </w:r>
      <w:r w:rsidRPr="006B61DE">
        <w:t xml:space="preserve"> </w:t>
      </w:r>
    </w:p>
    <w:p w:rsidR="00E423CC" w:rsidRDefault="00E423CC" w:rsidP="00963FD4">
      <w:pPr>
        <w:jc w:val="center"/>
      </w:pPr>
      <w:r w:rsidRPr="006B61DE">
        <w:t>Тираспольско</w:t>
      </w:r>
      <w:r>
        <w:t>му г</w:t>
      </w:r>
      <w:r w:rsidRPr="006B61DE">
        <w:t>ородско</w:t>
      </w:r>
      <w:r>
        <w:t xml:space="preserve">му </w:t>
      </w:r>
      <w:r w:rsidRPr="006B61DE">
        <w:t>Совет</w:t>
      </w:r>
      <w:r>
        <w:t>у народных депутатов</w:t>
      </w:r>
      <w:r w:rsidR="00963FD4">
        <w:t xml:space="preserve">, </w:t>
      </w:r>
    </w:p>
    <w:p w:rsidR="00E423CC" w:rsidRDefault="00E423CC" w:rsidP="00963FD4">
      <w:pPr>
        <w:jc w:val="center"/>
      </w:pPr>
      <w:proofErr w:type="gramStart"/>
      <w:r>
        <w:t>представленная</w:t>
      </w:r>
      <w:proofErr w:type="gramEnd"/>
      <w:r>
        <w:t xml:space="preserve"> </w:t>
      </w:r>
      <w:r w:rsidR="00963FD4">
        <w:t>в порядке,</w:t>
      </w:r>
      <w:r>
        <w:t xml:space="preserve"> </w:t>
      </w:r>
      <w:r w:rsidR="00963FD4">
        <w:t xml:space="preserve">предусмотренном подпунктом д) статьи 5 </w:t>
      </w:r>
    </w:p>
    <w:p w:rsidR="00963FD4" w:rsidRDefault="00963FD4" w:rsidP="00963FD4">
      <w:pPr>
        <w:jc w:val="center"/>
      </w:pPr>
      <w:r>
        <w:t>Конституционного закона Приднестровской Молдавской Республики от 31 июля 2006 года №</w:t>
      </w:r>
      <w:r w:rsidR="008D2552">
        <w:t xml:space="preserve"> </w:t>
      </w:r>
      <w:r>
        <w:t>66-КЗ-IV «О Прокуратуре Приднестровской Молдавской Республики»</w:t>
      </w:r>
    </w:p>
    <w:p w:rsidR="00963FD4" w:rsidRDefault="00963FD4" w:rsidP="00026A05"/>
    <w:p w:rsidR="00320D7E" w:rsidRPr="001426D9" w:rsidRDefault="00320D7E" w:rsidP="00026A05"/>
    <w:p w:rsidR="004F420D" w:rsidRPr="004F420D" w:rsidRDefault="004F420D" w:rsidP="004F420D">
      <w:pPr>
        <w:widowControl w:val="0"/>
        <w:ind w:right="-1" w:firstLine="740"/>
        <w:jc w:val="both"/>
        <w:rPr>
          <w:rFonts w:eastAsia="Arial Unicode MS"/>
          <w:iCs/>
          <w:lang w:bidi="ru-RU"/>
        </w:rPr>
      </w:pPr>
      <w:r w:rsidRPr="004F420D">
        <w:rPr>
          <w:rFonts w:eastAsia="Arial Unicode MS"/>
          <w:iCs/>
          <w:color w:val="000000"/>
          <w:lang w:bidi="ru-RU"/>
        </w:rPr>
        <w:t xml:space="preserve">На поднадзорной территории в 2024г. зарегистрировано </w:t>
      </w:r>
      <w:r w:rsidRPr="004F420D">
        <w:rPr>
          <w:rFonts w:eastAsia="Arial Unicode MS"/>
          <w:iCs/>
          <w:lang w:bidi="ru-RU"/>
        </w:rPr>
        <w:t xml:space="preserve">959 преступлений, что практически соответствует такому же показателю зарегистрированных преступлений в 2023г. </w:t>
      </w:r>
      <w:proofErr w:type="gramStart"/>
      <w:r w:rsidRPr="004F420D">
        <w:rPr>
          <w:rFonts w:eastAsia="Arial Unicode MS"/>
          <w:iCs/>
          <w:lang w:bidi="ru-RU"/>
        </w:rPr>
        <w:t>Тем не менее, равные цифры не являются свидетельством одинаковой на поднадзорной территории обстановки в сравнении двух периодов, поскольку в 2024г. ситуация ухудшилась с точки зрения увеличения показателя совершенных особо тяжких преступлений, а именно 115 в 2024г. против 65 в 2023г., из которых в отчетном периоде совершено 8 убийств и 4 покушения на убийство, тогда как в 2023г. таких было 3</w:t>
      </w:r>
      <w:proofErr w:type="gramEnd"/>
      <w:r w:rsidRPr="004F420D">
        <w:rPr>
          <w:rFonts w:eastAsia="Arial Unicode MS"/>
          <w:iCs/>
          <w:lang w:bidi="ru-RU"/>
        </w:rPr>
        <w:t xml:space="preserve"> убийства и 3 покушения на убийство. К настоящему дню нераскрытым остается 1 убийство гр. </w:t>
      </w:r>
      <w:proofErr w:type="spellStart"/>
      <w:r w:rsidRPr="004F420D">
        <w:rPr>
          <w:rFonts w:eastAsia="Arial Unicode MS"/>
          <w:iCs/>
          <w:lang w:bidi="ru-RU"/>
        </w:rPr>
        <w:t>Олейникова</w:t>
      </w:r>
      <w:proofErr w:type="spellEnd"/>
      <w:r w:rsidRPr="004F420D">
        <w:rPr>
          <w:rFonts w:eastAsia="Arial Unicode MS"/>
          <w:iCs/>
          <w:lang w:bidi="ru-RU"/>
        </w:rPr>
        <w:t xml:space="preserve"> С.И. (уд №2024060587). В основном убийства и покушения совершены на почве бытового пьянства. Общая раскрываемость преступлений в 2024г. составляет 90,5 %, что является довольно-таки высоким показателем.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9"/>
        <w:jc w:val="both"/>
      </w:pPr>
      <w:r w:rsidRPr="004F420D">
        <w:t xml:space="preserve">Немаловажным показателем состояния законности в г. Тирасполь, как и в предыдущие года являются результаты работы с обращениями граждан. Так, за 2024 год в прокуратуру г. Тирасполь поступило на рассмотрение </w:t>
      </w:r>
      <w:r w:rsidRPr="004F420D">
        <w:rPr>
          <w:b/>
          <w:bCs/>
        </w:rPr>
        <w:t xml:space="preserve">772 </w:t>
      </w:r>
      <w:r w:rsidRPr="004F420D">
        <w:t xml:space="preserve">обращения граждан и юридических лиц (для сведения: за 2023 год - 874).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9"/>
        <w:jc w:val="both"/>
      </w:pPr>
      <w:r w:rsidRPr="004F420D">
        <w:t>Всего рассмотрено обращений - 715. Количество разрешенных прокуратурой г. Тирасполь в 2024г. обращений составило</w:t>
      </w:r>
      <w:r w:rsidRPr="004F420D">
        <w:rPr>
          <w:b/>
          <w:bCs/>
        </w:rPr>
        <w:t xml:space="preserve"> 616.</w:t>
      </w:r>
      <w:r w:rsidRPr="004F420D">
        <w:t xml:space="preserve"> Остаток нерассмотренных и неразрешенных обращений на конец отчетного периода составил 52</w:t>
      </w:r>
      <w:r w:rsidRPr="004F420D">
        <w:rPr>
          <w:b/>
          <w:bCs/>
        </w:rPr>
        <w:t>.</w:t>
      </w:r>
      <w:r w:rsidRPr="004F420D">
        <w:t xml:space="preserve"> 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9"/>
        <w:jc w:val="both"/>
      </w:pPr>
      <w:r w:rsidRPr="004F420D">
        <w:t xml:space="preserve">Из </w:t>
      </w:r>
      <w:r w:rsidRPr="004F420D">
        <w:rPr>
          <w:b/>
          <w:bCs/>
        </w:rPr>
        <w:t xml:space="preserve">772 </w:t>
      </w:r>
      <w:r w:rsidRPr="004F420D">
        <w:t xml:space="preserve">обращений, разрешенных прокуратурой г. Тирасполь в 2024г. </w:t>
      </w:r>
      <w:proofErr w:type="gramStart"/>
      <w:r w:rsidRPr="004F420D">
        <w:t>признаны</w:t>
      </w:r>
      <w:proofErr w:type="gramEnd"/>
      <w:r w:rsidRPr="004F420D">
        <w:t xml:space="preserve"> обоснованными и удовлетворены </w:t>
      </w:r>
      <w:r w:rsidRPr="004F420D">
        <w:rPr>
          <w:b/>
          <w:bCs/>
        </w:rPr>
        <w:t xml:space="preserve">210 </w:t>
      </w:r>
      <w:r w:rsidRPr="004F420D">
        <w:t>обращений. В результате проведенных проверок доводов жалоб изложенные факты в 148</w:t>
      </w:r>
      <w:r w:rsidRPr="004F420D">
        <w:rPr>
          <w:b/>
          <w:bCs/>
        </w:rPr>
        <w:t xml:space="preserve"> </w:t>
      </w:r>
      <w:r w:rsidRPr="004F420D">
        <w:t xml:space="preserve">обращениях не нашли своего подтверждения и отклонены. По </w:t>
      </w:r>
      <w:r w:rsidRPr="004F420D">
        <w:rPr>
          <w:b/>
        </w:rPr>
        <w:t xml:space="preserve">205 </w:t>
      </w:r>
      <w:r w:rsidRPr="004F420D">
        <w:t xml:space="preserve">обращениям даны разъяснения, а по </w:t>
      </w:r>
      <w:r w:rsidRPr="004F420D">
        <w:rPr>
          <w:b/>
          <w:bCs/>
        </w:rPr>
        <w:t xml:space="preserve">53 </w:t>
      </w:r>
      <w:r w:rsidRPr="004F420D">
        <w:t>обращениям приняты иные решения по существу.</w:t>
      </w:r>
    </w:p>
    <w:p w:rsidR="004F420D" w:rsidRPr="004F420D" w:rsidRDefault="004F420D" w:rsidP="004F420D">
      <w:pPr>
        <w:widowControl w:val="0"/>
        <w:ind w:right="-1" w:firstLine="740"/>
        <w:jc w:val="both"/>
        <w:rPr>
          <w:rFonts w:eastAsia="Arial Unicode MS"/>
          <w:color w:val="000000"/>
          <w:lang w:bidi="ru-RU"/>
        </w:rPr>
      </w:pPr>
      <w:proofErr w:type="gramStart"/>
      <w:r w:rsidRPr="004F420D">
        <w:rPr>
          <w:rFonts w:eastAsia="Arial Unicode MS"/>
          <w:color w:val="000000"/>
          <w:lang w:bidi="ru-RU"/>
        </w:rPr>
        <w:t xml:space="preserve">Так, в 2024 году по результатам рассмотрения жалоб и непосредственно в порядке осуществления текущего надзора прокуратурой г. Тирасполь было отменено 658 незаконных </w:t>
      </w:r>
      <w:r w:rsidRPr="004F420D">
        <w:rPr>
          <w:rFonts w:eastAsia="Arial Unicode MS"/>
          <w:lang w:bidi="ru-RU"/>
        </w:rPr>
        <w:t>процессуальных</w:t>
      </w:r>
      <w:r w:rsidRPr="004F420D">
        <w:rPr>
          <w:rFonts w:eastAsia="Arial Unicode MS"/>
          <w:color w:val="000000"/>
          <w:lang w:bidi="ru-RU"/>
        </w:rPr>
        <w:t xml:space="preserve"> решений, принятых следователями УСК и дознавателями УВД  (ОРОВД) г. Тирасполь, что на </w:t>
      </w:r>
      <w:r w:rsidRPr="004F420D">
        <w:rPr>
          <w:rFonts w:eastAsia="Arial Unicode MS"/>
          <w:b/>
          <w:color w:val="000000"/>
          <w:lang w:bidi="ru-RU"/>
        </w:rPr>
        <w:t>167 единиц</w:t>
      </w:r>
      <w:r w:rsidRPr="004F420D">
        <w:rPr>
          <w:rFonts w:eastAsia="Arial Unicode MS"/>
          <w:color w:val="000000"/>
          <w:lang w:bidi="ru-RU"/>
        </w:rPr>
        <w:t xml:space="preserve"> или 34 % </w:t>
      </w:r>
      <w:r w:rsidRPr="004F420D">
        <w:rPr>
          <w:rFonts w:eastAsia="Arial Unicode MS"/>
          <w:b/>
          <w:color w:val="000000"/>
          <w:lang w:bidi="ru-RU"/>
        </w:rPr>
        <w:t>больше</w:t>
      </w:r>
      <w:r w:rsidRPr="004F420D">
        <w:rPr>
          <w:rFonts w:eastAsia="Arial Unicode MS"/>
          <w:color w:val="000000"/>
          <w:lang w:bidi="ru-RU"/>
        </w:rPr>
        <w:t xml:space="preserve">, чем в аналогичном периоде 2023г., когда прокурором незаконными были признаны 491 процессуальное решение </w:t>
      </w:r>
      <w:proofErr w:type="gramEnd"/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F420D">
        <w:rPr>
          <w:rFonts w:eastAsia="Arial Unicode MS"/>
          <w:color w:val="000000"/>
          <w:lang w:bidi="ru-RU"/>
        </w:rPr>
        <w:t xml:space="preserve"> Возвращаясь к цифрам, хочется отметить, что 5</w:t>
      </w:r>
      <w:r w:rsidRPr="004F420D">
        <w:rPr>
          <w:bCs/>
        </w:rPr>
        <w:t xml:space="preserve">30 незаконных постановлений вынесены сотрудниками УВД (ОРОВД), что </w:t>
      </w:r>
      <w:proofErr w:type="gramStart"/>
      <w:r w:rsidRPr="004F420D">
        <w:rPr>
          <w:bCs/>
        </w:rPr>
        <w:t>во</w:t>
      </w:r>
      <w:proofErr w:type="gramEnd"/>
      <w:r w:rsidRPr="004F420D">
        <w:rPr>
          <w:bCs/>
        </w:rPr>
        <w:t xml:space="preserve"> - первых на 37% больше чем в 2023г., когда таковых было отменено 388 единиц, а во - вторых, из этого общего числа 468 –это незаконные постановления об отказе в возбуждении уголовного дела, то есть 88 % от всех незаконных постановлений органа дознания, или 71 % вообще от всех отмененных в 2024г. прокурором постановлений. Конечно же, столь высокие цифры и проценты являются следствием некачественно проведенных </w:t>
      </w:r>
      <w:proofErr w:type="spellStart"/>
      <w:r w:rsidRPr="004F420D">
        <w:rPr>
          <w:bCs/>
        </w:rPr>
        <w:t>доследственных</w:t>
      </w:r>
      <w:proofErr w:type="spellEnd"/>
      <w:r w:rsidRPr="004F420D">
        <w:rPr>
          <w:bCs/>
        </w:rPr>
        <w:t xml:space="preserve"> проверок, не реализации оперуполномоченными, участковыми инспекторами милиции и инспекторами отделов дознания и ИДН своих полномочий по проверке сообщений (заявлений) о </w:t>
      </w:r>
      <w:r w:rsidRPr="004F420D">
        <w:rPr>
          <w:bCs/>
        </w:rPr>
        <w:lastRenderedPageBreak/>
        <w:t>преступлении, либо же формального подхода к проверке, что не позволяет прокурору признать законным процессуальное решение.</w:t>
      </w:r>
    </w:p>
    <w:p w:rsidR="004F420D" w:rsidRPr="004F420D" w:rsidRDefault="004F420D" w:rsidP="004F420D">
      <w:pPr>
        <w:ind w:firstLine="709"/>
        <w:jc w:val="both"/>
        <w:rPr>
          <w:lang w:eastAsia="en-US" w:bidi="ru-RU"/>
        </w:rPr>
      </w:pPr>
      <w:r w:rsidRPr="004F420D">
        <w:rPr>
          <w:lang w:eastAsia="en-US" w:bidi="ru-RU"/>
        </w:rPr>
        <w:t xml:space="preserve">В 2024 году особое внимание уделялось фактам волокиты, преимущественно выявляемой в деятельности следователей УСК г. Тирасполь. Количество уголовных дел, по которым допущены длительные периоды бездействия и волокиты заметно уменьшились, </w:t>
      </w:r>
      <w:proofErr w:type="gramStart"/>
      <w:r w:rsidRPr="004F420D">
        <w:rPr>
          <w:lang w:eastAsia="en-US" w:bidi="ru-RU"/>
        </w:rPr>
        <w:t>но</w:t>
      </w:r>
      <w:proofErr w:type="gramEnd"/>
      <w:r w:rsidRPr="004F420D">
        <w:rPr>
          <w:lang w:eastAsia="en-US" w:bidi="ru-RU"/>
        </w:rPr>
        <w:t xml:space="preserve"> тем не менее имеют место быть.</w:t>
      </w:r>
    </w:p>
    <w:p w:rsidR="004F420D" w:rsidRPr="004F420D" w:rsidRDefault="004F420D" w:rsidP="004F420D">
      <w:pPr>
        <w:ind w:firstLine="709"/>
        <w:jc w:val="both"/>
        <w:rPr>
          <w:lang w:eastAsia="en-US" w:bidi="ru-RU"/>
        </w:rPr>
      </w:pPr>
      <w:r w:rsidRPr="004F420D">
        <w:rPr>
          <w:lang w:eastAsia="en-US" w:bidi="ru-RU"/>
        </w:rPr>
        <w:t>По всем выявленным фактам волокиты, со стороны прокуратуры г. Тирасполь был инициирован вопрос о дисциплинарной ответственности виновных лиц.</w:t>
      </w:r>
    </w:p>
    <w:p w:rsidR="004F420D" w:rsidRPr="004F420D" w:rsidRDefault="004F420D" w:rsidP="004F420D">
      <w:pPr>
        <w:widowControl w:val="0"/>
        <w:ind w:right="-1" w:firstLine="740"/>
        <w:jc w:val="both"/>
        <w:rPr>
          <w:rFonts w:eastAsia="Arial Unicode MS"/>
          <w:lang w:bidi="ru-RU"/>
        </w:rPr>
      </w:pPr>
      <w:proofErr w:type="gramStart"/>
      <w:r w:rsidRPr="004F420D">
        <w:rPr>
          <w:rFonts w:eastAsia="Arial Unicode MS"/>
          <w:lang w:bidi="ru-RU"/>
        </w:rPr>
        <w:t xml:space="preserve">Так, всего по результатам принятия мер прокурорского реагирования по направлению надзора за следствием и дознанием, за отчетный период к дисциплинарной ответственности было привлечено </w:t>
      </w:r>
      <w:r w:rsidRPr="004F420D">
        <w:rPr>
          <w:rFonts w:eastAsia="Arial Unicode MS"/>
          <w:b/>
          <w:lang w:bidi="ru-RU"/>
        </w:rPr>
        <w:t>24 сотрудника</w:t>
      </w:r>
      <w:r w:rsidRPr="004F420D">
        <w:rPr>
          <w:rFonts w:eastAsia="Arial Unicode MS"/>
          <w:lang w:bidi="ru-RU"/>
        </w:rPr>
        <w:t xml:space="preserve"> правоохранительных органов (в 2023г. - 36</w:t>
      </w:r>
      <w:r w:rsidRPr="004F420D">
        <w:rPr>
          <w:rFonts w:eastAsia="Arial Unicode MS"/>
          <w:i/>
          <w:lang w:bidi="ru-RU"/>
        </w:rPr>
        <w:t xml:space="preserve">), </w:t>
      </w:r>
      <w:r w:rsidRPr="004F420D">
        <w:rPr>
          <w:rFonts w:eastAsia="Arial Unicode MS"/>
          <w:lang w:bidi="ru-RU"/>
        </w:rPr>
        <w:t>из которых: 21</w:t>
      </w:r>
      <w:r w:rsidRPr="004F420D">
        <w:rPr>
          <w:rFonts w:eastAsia="Arial Unicode MS"/>
          <w:i/>
          <w:lang w:bidi="ru-RU"/>
        </w:rPr>
        <w:t xml:space="preserve"> </w:t>
      </w:r>
      <w:r w:rsidRPr="004F420D">
        <w:rPr>
          <w:rFonts w:eastAsia="Arial Unicode MS"/>
          <w:lang w:bidi="ru-RU"/>
        </w:rPr>
        <w:t>сотрудник милиции и 7</w:t>
      </w:r>
      <w:r w:rsidRPr="004F420D">
        <w:rPr>
          <w:rFonts w:eastAsia="Arial Unicode MS"/>
          <w:i/>
          <w:lang w:bidi="ru-RU"/>
        </w:rPr>
        <w:t xml:space="preserve"> </w:t>
      </w:r>
      <w:r w:rsidRPr="004F420D">
        <w:rPr>
          <w:rFonts w:eastAsia="Arial Unicode MS"/>
          <w:lang w:bidi="ru-RU"/>
        </w:rPr>
        <w:t xml:space="preserve">следователей УСК г. Тирасполь, это не считая случаев, когда руководством СК ПМР принималось решение о </w:t>
      </w:r>
      <w:proofErr w:type="spellStart"/>
      <w:r w:rsidRPr="004F420D">
        <w:rPr>
          <w:rFonts w:eastAsia="Arial Unicode MS"/>
          <w:lang w:bidi="ru-RU"/>
        </w:rPr>
        <w:t>депремировании</w:t>
      </w:r>
      <w:proofErr w:type="spellEnd"/>
      <w:r w:rsidRPr="004F420D">
        <w:rPr>
          <w:rFonts w:eastAsia="Arial Unicode MS"/>
          <w:lang w:bidi="ru-RU"/>
        </w:rPr>
        <w:t xml:space="preserve"> следователей.</w:t>
      </w:r>
      <w:proofErr w:type="gramEnd"/>
    </w:p>
    <w:p w:rsidR="004F420D" w:rsidRPr="004F420D" w:rsidRDefault="004F420D" w:rsidP="004F420D">
      <w:pPr>
        <w:widowControl w:val="0"/>
        <w:ind w:right="-1" w:firstLine="740"/>
        <w:jc w:val="both"/>
        <w:rPr>
          <w:rFonts w:eastAsia="Arial Unicode MS"/>
          <w:lang w:bidi="ru-RU"/>
        </w:rPr>
      </w:pPr>
      <w:r w:rsidRPr="004F420D">
        <w:rPr>
          <w:rFonts w:eastAsia="Arial Unicode MS"/>
          <w:lang w:bidi="ru-RU"/>
        </w:rPr>
        <w:t>Что касается административного законодательства ПМР, то констатировать надлежащее его соблюдение поднадзорными органами не приходится. В основном допускаемые нарушения заключаются в бездействии сотрудников милиции, что в конечном итоге приводит к невозможности привлечения виновных лиц к ответственности в связи с истечением сроков давности либо же, напротив, необоснованное привлечение лица к административной ответственности, без достаточных к тому оснований, чему предшествовало формальное исследование обстоятельств.</w:t>
      </w:r>
    </w:p>
    <w:p w:rsidR="004F420D" w:rsidRPr="004F420D" w:rsidRDefault="004F420D" w:rsidP="004F420D">
      <w:pPr>
        <w:widowControl w:val="0"/>
        <w:ind w:firstLine="708"/>
        <w:jc w:val="both"/>
        <w:rPr>
          <w:color w:val="000000"/>
          <w:lang w:bidi="ru-RU"/>
        </w:rPr>
      </w:pPr>
      <w:r w:rsidRPr="004F420D">
        <w:rPr>
          <w:rFonts w:eastAsia="Arial Unicode MS"/>
          <w:color w:val="000000"/>
          <w:lang w:bidi="ru-RU"/>
        </w:rPr>
        <w:t xml:space="preserve">На постоянной основе проводятся проверки ИВС и ЦВГ ОАС УВД г. Тирасполь, и в этом направлении стоит констатировать надлежащий уровень соблюдения законности.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F420D">
        <w:rPr>
          <w:bCs/>
        </w:rPr>
        <w:t xml:space="preserve">Характеризуя состояние законности </w:t>
      </w:r>
      <w:r w:rsidRPr="004F420D">
        <w:rPr>
          <w:b/>
          <w:bCs/>
        </w:rPr>
        <w:t>по направлению общего надзора</w:t>
      </w:r>
      <w:r w:rsidRPr="004F420D">
        <w:rPr>
          <w:bCs/>
        </w:rPr>
        <w:t xml:space="preserve"> необходимо отметить, что приоритетными сферами этого надзора в 2024 году являлись соблюдение бюджетного законодательства, законодательства в сфере охраны окружающей среды, законодательства об обращениях граждан, соблюдение законодательства о несовершеннолетних, трудового законодательства.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9"/>
        <w:jc w:val="both"/>
      </w:pPr>
      <w:r w:rsidRPr="004F420D">
        <w:rPr>
          <w:bCs/>
        </w:rPr>
        <w:t xml:space="preserve">Всего в отчетном периоде по соответствующему направлению деятельности было выявлено </w:t>
      </w:r>
      <w:r w:rsidRPr="004F420D">
        <w:rPr>
          <w:b/>
          <w:bCs/>
        </w:rPr>
        <w:t xml:space="preserve">429 </w:t>
      </w:r>
      <w:r w:rsidRPr="004F420D">
        <w:t xml:space="preserve">нарушений законов (в 2023г. – 439 нарушений). Всего в отчетном периоде прокуратурой </w:t>
      </w:r>
      <w:proofErr w:type="spellStart"/>
      <w:r w:rsidRPr="004F420D">
        <w:t>г</w:t>
      </w:r>
      <w:proofErr w:type="gramStart"/>
      <w:r w:rsidRPr="004F420D">
        <w:t>.Т</w:t>
      </w:r>
      <w:proofErr w:type="gramEnd"/>
      <w:r w:rsidRPr="004F420D">
        <w:t>ирасполь</w:t>
      </w:r>
      <w:proofErr w:type="spellEnd"/>
      <w:r w:rsidRPr="004F420D">
        <w:t xml:space="preserve"> было внесено </w:t>
      </w:r>
      <w:r w:rsidRPr="004F420D">
        <w:rPr>
          <w:b/>
        </w:rPr>
        <w:t>180</w:t>
      </w:r>
      <w:r w:rsidRPr="004F420D">
        <w:t xml:space="preserve"> </w:t>
      </w:r>
      <w:r w:rsidRPr="004F420D">
        <w:rPr>
          <w:bCs/>
        </w:rPr>
        <w:t>актов прокурорского реагирования</w:t>
      </w:r>
      <w:r w:rsidRPr="004F420D">
        <w:rPr>
          <w:b/>
          <w:bCs/>
        </w:rPr>
        <w:t xml:space="preserve"> </w:t>
      </w:r>
      <w:r w:rsidRPr="004F420D">
        <w:rPr>
          <w:bCs/>
        </w:rPr>
        <w:t>(без учета постановлений о взыскании начисленной, но не выплаченной заработной платы</w:t>
      </w:r>
      <w:r w:rsidRPr="004F420D">
        <w:rPr>
          <w:b/>
          <w:bCs/>
        </w:rPr>
        <w:t xml:space="preserve">) </w:t>
      </w:r>
      <w:r w:rsidRPr="004F420D">
        <w:rPr>
          <w:bCs/>
        </w:rPr>
        <w:t>(в 2023г. - 177)</w:t>
      </w:r>
      <w:r w:rsidRPr="004F420D">
        <w:t xml:space="preserve">.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F420D">
        <w:rPr>
          <w:bCs/>
        </w:rPr>
        <w:t>Количество разрешенных прокуратурой в порядке общего надзора обращений граждан и иных лиц, уменьшилось – до 262 в 2024г. с 394 обращений в 2023г. При этом уменьшилось количество удовлетворенных по данному направлению жалоб – 66</w:t>
      </w:r>
      <w:r w:rsidRPr="004F420D">
        <w:rPr>
          <w:b/>
        </w:rPr>
        <w:t xml:space="preserve"> </w:t>
      </w:r>
      <w:r w:rsidRPr="004F420D">
        <w:rPr>
          <w:bCs/>
        </w:rPr>
        <w:t>(против 88 в 2023 году), как и уменьшилось количество принятых мер прокурорского реагирования – 89 (против 111 в 2023 году), незначительно увеличилось количество отклоненных обращений 28 (против 22-ти в 2023 году).</w:t>
      </w:r>
    </w:p>
    <w:p w:rsidR="004F420D" w:rsidRPr="004F420D" w:rsidRDefault="004F420D" w:rsidP="004F420D">
      <w:pPr>
        <w:ind w:firstLine="720"/>
        <w:jc w:val="both"/>
        <w:rPr>
          <w:rFonts w:eastAsia="Calibri"/>
          <w:bCs/>
          <w:i/>
          <w:iCs/>
        </w:rPr>
      </w:pPr>
      <w:r w:rsidRPr="004F420D">
        <w:rPr>
          <w:rFonts w:eastAsia="Calibri"/>
          <w:i/>
        </w:rPr>
        <w:t>В ходе осуществления надзора за соблюдением</w:t>
      </w:r>
      <w:r w:rsidRPr="004F420D">
        <w:rPr>
          <w:rFonts w:eastAsia="Calibri"/>
          <w:b/>
          <w:bCs/>
          <w:i/>
        </w:rPr>
        <w:t xml:space="preserve"> бюджетного законодательства</w:t>
      </w:r>
      <w:r w:rsidRPr="004F420D">
        <w:rPr>
          <w:rFonts w:eastAsia="Calibri"/>
          <w:b/>
          <w:bCs/>
          <w:iCs/>
        </w:rPr>
        <w:t xml:space="preserve"> </w:t>
      </w:r>
      <w:r w:rsidRPr="004F420D">
        <w:rPr>
          <w:rFonts w:eastAsia="Calibri"/>
          <w:iCs/>
        </w:rPr>
        <w:t>в</w:t>
      </w:r>
      <w:r w:rsidRPr="004F420D">
        <w:rPr>
          <w:rFonts w:eastAsia="Calibri"/>
          <w:bCs/>
          <w:i/>
          <w:iCs/>
        </w:rPr>
        <w:t xml:space="preserve">ыявлено 15 нарушений закона. </w:t>
      </w:r>
    </w:p>
    <w:p w:rsidR="004F420D" w:rsidRPr="004F420D" w:rsidRDefault="004F420D" w:rsidP="004F420D">
      <w:pPr>
        <w:ind w:firstLine="708"/>
        <w:jc w:val="both"/>
        <w:rPr>
          <w:rFonts w:eastAsia="Calibri"/>
          <w:lang w:eastAsia="en-US"/>
        </w:rPr>
      </w:pPr>
      <w:proofErr w:type="gramStart"/>
      <w:r w:rsidRPr="004F420D">
        <w:t xml:space="preserve">Так, в отчетном периоде прокуратурой г. Тирасполь по результатам проведенных проверок по надзору за бюджетным законодательством установлено, что органы местной власти, а также ряд муниципальных учреждений в нарушение требований </w:t>
      </w:r>
      <w:r w:rsidRPr="004F420D">
        <w:rPr>
          <w:rFonts w:eastAsia="Calibri"/>
          <w:bCs/>
          <w:color w:val="000000"/>
          <w:lang w:eastAsia="en-US"/>
        </w:rPr>
        <w:t xml:space="preserve">Гражданского кодекса ПМР, </w:t>
      </w:r>
      <w:r w:rsidRPr="004F420D">
        <w:t xml:space="preserve">Закона ПМР </w:t>
      </w:r>
      <w:r w:rsidRPr="004F420D">
        <w:rPr>
          <w:rFonts w:eastAsia="Calibri"/>
          <w:lang w:eastAsia="en-US"/>
        </w:rPr>
        <w:t>«О закупках в Приднестровской Молдавской Республике» не осуществляли должный контроль за исполнением поставщиком условий контрактов, финансируемых из местного бюджета.</w:t>
      </w:r>
      <w:proofErr w:type="gramEnd"/>
    </w:p>
    <w:p w:rsidR="004F420D" w:rsidRPr="004F420D" w:rsidRDefault="004F420D" w:rsidP="004F420D">
      <w:pPr>
        <w:ind w:firstLine="708"/>
        <w:jc w:val="both"/>
        <w:rPr>
          <w:rFonts w:eastAsia="Calibri"/>
          <w:bCs/>
          <w:color w:val="000000"/>
          <w:lang w:eastAsia="en-US"/>
        </w:rPr>
      </w:pPr>
      <w:r w:rsidRPr="004F420D">
        <w:rPr>
          <w:rFonts w:eastAsia="Calibri"/>
          <w:lang w:eastAsia="en-US"/>
        </w:rPr>
        <w:t>Так, установлено, что МУ «Дом интернат для престарелых граждан и инвалидов г. Тирасполя», МУ «УНО г. Тирасполь»</w:t>
      </w:r>
      <w:r w:rsidRPr="004F420D">
        <w:t xml:space="preserve"> было поставлено </w:t>
      </w:r>
      <w:r w:rsidRPr="004F420D">
        <w:rPr>
          <w:rFonts w:eastAsia="Calibri"/>
          <w:lang w:eastAsia="en-US"/>
        </w:rPr>
        <w:t xml:space="preserve">юридическим лицом </w:t>
      </w:r>
      <w:r w:rsidRPr="004F420D">
        <w:t>мясо птицы без хребта с костью, что не соответствовало условиям контракта. По условиям контракта необходимо было поставить бедро куриное, замороженное без кости.</w:t>
      </w:r>
      <w:r w:rsidRPr="004F420D">
        <w:rPr>
          <w:lang w:eastAsia="en-US"/>
        </w:rPr>
        <w:t xml:space="preserve"> Однако, ни </w:t>
      </w:r>
      <w:r w:rsidRPr="004F420D">
        <w:rPr>
          <w:rFonts w:eastAsia="Calibri"/>
          <w:lang w:eastAsia="en-US"/>
        </w:rPr>
        <w:t xml:space="preserve">МУ «Дом интернат для престарелых граждан и инвалидов г. Тирасполя», ни МУ «УНО г. </w:t>
      </w:r>
      <w:r w:rsidRPr="004F420D">
        <w:rPr>
          <w:rFonts w:eastAsia="Calibri"/>
          <w:lang w:eastAsia="en-US"/>
        </w:rPr>
        <w:lastRenderedPageBreak/>
        <w:t xml:space="preserve">Тирасполь» </w:t>
      </w:r>
      <w:r w:rsidRPr="004F420D">
        <w:rPr>
          <w:rFonts w:eastAsia="Calibri"/>
          <w:bCs/>
          <w:color w:val="000000"/>
          <w:lang w:eastAsia="en-US"/>
        </w:rPr>
        <w:t xml:space="preserve">не выполнили свои обязанности по совершению всех необходимых действий, обеспечивающих принятие </w:t>
      </w:r>
      <w:proofErr w:type="gramStart"/>
      <w:r w:rsidRPr="004F420D">
        <w:rPr>
          <w:rFonts w:eastAsia="Calibri"/>
          <w:bCs/>
          <w:color w:val="000000"/>
          <w:lang w:eastAsia="en-US"/>
        </w:rPr>
        <w:t>товара, поставленного не в соответствии с контрактом поставки и о выявленных несоответствиях товара не было</w:t>
      </w:r>
      <w:proofErr w:type="gramEnd"/>
      <w:r w:rsidRPr="004F420D">
        <w:rPr>
          <w:rFonts w:eastAsia="Calibri"/>
          <w:bCs/>
          <w:color w:val="000000"/>
          <w:lang w:eastAsia="en-US"/>
        </w:rPr>
        <w:t xml:space="preserve"> сообщено поставщику. В результате получателями товаров было не дополучено мясо птицы в соответствии с их плановыми потребностями.</w:t>
      </w:r>
    </w:p>
    <w:p w:rsidR="004F420D" w:rsidRPr="004F420D" w:rsidRDefault="004F420D" w:rsidP="004F420D">
      <w:pPr>
        <w:ind w:firstLine="709"/>
        <w:jc w:val="both"/>
        <w:rPr>
          <w:rFonts w:eastAsia="Calibri"/>
          <w:lang w:eastAsia="en-US"/>
        </w:rPr>
      </w:pPr>
      <w:r w:rsidRPr="004F420D">
        <w:rPr>
          <w:rFonts w:eastAsia="Calibri"/>
          <w:bCs/>
          <w:color w:val="000000"/>
          <w:lang w:eastAsia="en-US"/>
        </w:rPr>
        <w:t xml:space="preserve">По результатам прокурорского реагирования указанными учреждениями </w:t>
      </w:r>
      <w:proofErr w:type="gramStart"/>
      <w:r w:rsidRPr="004F420D">
        <w:rPr>
          <w:rFonts w:eastAsia="Calibri"/>
          <w:bCs/>
          <w:color w:val="000000"/>
          <w:lang w:eastAsia="en-US"/>
        </w:rPr>
        <w:t xml:space="preserve">были приняты меры </w:t>
      </w:r>
      <w:r w:rsidRPr="004F420D">
        <w:rPr>
          <w:rFonts w:eastAsia="Calibri"/>
          <w:color w:val="000000"/>
          <w:lang w:eastAsia="en-US"/>
        </w:rPr>
        <w:t>и поставщиком была</w:t>
      </w:r>
      <w:proofErr w:type="gramEnd"/>
      <w:r w:rsidRPr="004F420D">
        <w:rPr>
          <w:rFonts w:eastAsia="Calibri"/>
          <w:color w:val="000000"/>
          <w:lang w:eastAsia="en-US"/>
        </w:rPr>
        <w:t xml:space="preserve"> произведена допоставка бедра куриного без кости в объеме 154,108 кг в детские сады и 14,1 кг в </w:t>
      </w:r>
      <w:r w:rsidRPr="004F420D">
        <w:rPr>
          <w:rFonts w:eastAsia="Calibri"/>
          <w:lang w:eastAsia="en-US"/>
        </w:rPr>
        <w:t>Дом интернат для престарелых граждан и инвалидов г. Тирасполя.</w:t>
      </w:r>
    </w:p>
    <w:p w:rsidR="004F420D" w:rsidRPr="004F420D" w:rsidRDefault="004F420D" w:rsidP="004F420D">
      <w:pPr>
        <w:ind w:firstLine="709"/>
        <w:jc w:val="both"/>
      </w:pPr>
      <w:r w:rsidRPr="004F420D">
        <w:t>Необходимо отметить, что названные нарушения, допущенные муниципальными учреждениями, стали возможны ввиду не исполнения Государственной администрацией</w:t>
      </w:r>
      <w:r w:rsidRPr="004F420D">
        <w:rPr>
          <w:rFonts w:eastAsia="Calibri"/>
          <w:lang w:eastAsia="en-US"/>
        </w:rPr>
        <w:t xml:space="preserve"> г. Тирасполь и г. </w:t>
      </w:r>
      <w:proofErr w:type="spellStart"/>
      <w:r w:rsidRPr="004F420D">
        <w:rPr>
          <w:rFonts w:eastAsia="Calibri"/>
          <w:lang w:eastAsia="en-US"/>
        </w:rPr>
        <w:t>Днестровск</w:t>
      </w:r>
      <w:proofErr w:type="spellEnd"/>
      <w:r w:rsidRPr="004F420D">
        <w:t xml:space="preserve"> своей обязанности по осуществлению </w:t>
      </w:r>
      <w:proofErr w:type="gramStart"/>
      <w:r w:rsidRPr="004F420D">
        <w:t>контроля за</w:t>
      </w:r>
      <w:proofErr w:type="gramEnd"/>
      <w:r w:rsidRPr="004F420D">
        <w:t xml:space="preserve"> исполнением поставщиком условий контракта. 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420D">
        <w:t xml:space="preserve">Также, аналогичные нарушения со стороны государственных администраций как города Тирасполь, так и города </w:t>
      </w:r>
      <w:proofErr w:type="spellStart"/>
      <w:r w:rsidRPr="004F420D">
        <w:t>Днестровск</w:t>
      </w:r>
      <w:proofErr w:type="spellEnd"/>
      <w:r w:rsidRPr="004F420D">
        <w:t xml:space="preserve">, были выявлены прокуратурой </w:t>
      </w:r>
      <w:proofErr w:type="spellStart"/>
      <w:r w:rsidRPr="004F420D">
        <w:t>г</w:t>
      </w:r>
      <w:proofErr w:type="gramStart"/>
      <w:r w:rsidRPr="004F420D">
        <w:t>.Т</w:t>
      </w:r>
      <w:proofErr w:type="gramEnd"/>
      <w:r w:rsidRPr="004F420D">
        <w:t>ирасполь</w:t>
      </w:r>
      <w:proofErr w:type="spellEnd"/>
      <w:r w:rsidRPr="004F420D">
        <w:t xml:space="preserve"> </w:t>
      </w:r>
      <w:r w:rsidRPr="004F420D">
        <w:rPr>
          <w:rFonts w:eastAsia="Calibri"/>
          <w:lang w:eastAsia="en-US"/>
        </w:rPr>
        <w:t xml:space="preserve">по результатам проведенной плановой проверки </w:t>
      </w:r>
      <w:r w:rsidRPr="004F420D">
        <w:t xml:space="preserve">целевого использования бюджетных средств, а именно </w:t>
      </w:r>
      <w:r w:rsidRPr="004F420D">
        <w:rPr>
          <w:rFonts w:eastAsia="Calibri"/>
          <w:lang w:eastAsia="en-US"/>
        </w:rPr>
        <w:t xml:space="preserve">исполнения подрядчиком </w:t>
      </w:r>
      <w:r w:rsidRPr="004F420D">
        <w:t>ООО «</w:t>
      </w:r>
      <w:proofErr w:type="spellStart"/>
      <w:r w:rsidRPr="004F420D">
        <w:t>Ремком</w:t>
      </w:r>
      <w:proofErr w:type="spellEnd"/>
      <w:r w:rsidRPr="004F420D">
        <w:t xml:space="preserve">» </w:t>
      </w:r>
      <w:r w:rsidRPr="004F420D">
        <w:rPr>
          <w:rFonts w:eastAsia="Calibri"/>
          <w:lang w:eastAsia="en-US"/>
        </w:rPr>
        <w:t xml:space="preserve">условий контрактов, финансируемых из средств налога на содержание жилищного фонда, объектов социально-культурной сферы и благоустройство территории. Кроме того, государственными администрациями не предпринимались меры по выявлению некачественно проведенных работ подрядчиком и понуждению его исполнить гарантийные обязательства по устранению недостатков при выполнении строительных работ на объектах «Капитальный ремонт молодежного клуба «Орфей» в г. Тирасполь и капитальный ремонт актового зала МОУ </w:t>
      </w:r>
      <w:proofErr w:type="gramStart"/>
      <w:r w:rsidRPr="004F420D">
        <w:rPr>
          <w:rFonts w:eastAsia="Calibri"/>
          <w:lang w:eastAsia="en-US"/>
        </w:rPr>
        <w:t>ДО</w:t>
      </w:r>
      <w:proofErr w:type="gramEnd"/>
      <w:r w:rsidRPr="004F420D">
        <w:rPr>
          <w:rFonts w:eastAsia="Calibri"/>
          <w:lang w:eastAsia="en-US"/>
        </w:rPr>
        <w:t xml:space="preserve"> «</w:t>
      </w:r>
      <w:proofErr w:type="gramStart"/>
      <w:r w:rsidRPr="004F420D">
        <w:rPr>
          <w:rFonts w:eastAsia="Calibri"/>
          <w:lang w:eastAsia="en-US"/>
        </w:rPr>
        <w:t>Детская</w:t>
      </w:r>
      <w:proofErr w:type="gramEnd"/>
      <w:r w:rsidRPr="004F420D">
        <w:rPr>
          <w:rFonts w:eastAsia="Calibri"/>
          <w:lang w:eastAsia="en-US"/>
        </w:rPr>
        <w:t xml:space="preserve"> школа искусств» в г. </w:t>
      </w:r>
      <w:proofErr w:type="spellStart"/>
      <w:r w:rsidRPr="004F420D">
        <w:rPr>
          <w:rFonts w:eastAsia="Calibri"/>
          <w:lang w:eastAsia="en-US"/>
        </w:rPr>
        <w:t>Днестровск</w:t>
      </w:r>
      <w:proofErr w:type="spellEnd"/>
      <w:r w:rsidRPr="004F420D">
        <w:rPr>
          <w:rFonts w:eastAsia="Calibri"/>
          <w:lang w:eastAsia="en-US"/>
        </w:rPr>
        <w:t>.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420D">
        <w:rPr>
          <w:rFonts w:eastAsia="Calibri"/>
          <w:lang w:eastAsia="en-US"/>
        </w:rPr>
        <w:t xml:space="preserve">На данных объектах прокуратурой </w:t>
      </w:r>
      <w:proofErr w:type="spellStart"/>
      <w:r w:rsidRPr="004F420D">
        <w:rPr>
          <w:rFonts w:eastAsia="Calibri"/>
          <w:lang w:eastAsia="en-US"/>
        </w:rPr>
        <w:t>г</w:t>
      </w:r>
      <w:proofErr w:type="gramStart"/>
      <w:r w:rsidRPr="004F420D">
        <w:rPr>
          <w:rFonts w:eastAsia="Calibri"/>
          <w:lang w:eastAsia="en-US"/>
        </w:rPr>
        <w:t>.Т</w:t>
      </w:r>
      <w:proofErr w:type="gramEnd"/>
      <w:r w:rsidRPr="004F420D">
        <w:rPr>
          <w:rFonts w:eastAsia="Calibri"/>
          <w:lang w:eastAsia="en-US"/>
        </w:rPr>
        <w:t>ирасполь</w:t>
      </w:r>
      <w:proofErr w:type="spellEnd"/>
      <w:r w:rsidRPr="004F420D">
        <w:rPr>
          <w:rFonts w:eastAsia="Calibri"/>
          <w:lang w:eastAsia="en-US"/>
        </w:rPr>
        <w:t xml:space="preserve"> было выявлено: отсутствие проектной документации по всем видам строительных работ, кроме Рабочего проекта системы автоматической пожарной сигнализации и Рабочего проекта в части отопления; </w:t>
      </w:r>
      <w:r w:rsidRPr="004F420D">
        <w:t>не получен в СГН МЮ ПМР допуск электроустановки данных объектов в эксплуатацию. Не истребована от подрядчика исполнительная документация, технические паспорта, сертификаты, акты об освидетельствовании скрытых работ и об индивидуальных испытаниях оборудования.</w:t>
      </w:r>
    </w:p>
    <w:p w:rsidR="004F420D" w:rsidRPr="004F420D" w:rsidRDefault="004F420D" w:rsidP="004F420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420D">
        <w:rPr>
          <w:rFonts w:eastAsia="Calibri"/>
          <w:lang w:eastAsia="en-US"/>
        </w:rPr>
        <w:t xml:space="preserve">Также в рамках данной плановой проверки, прокуратурой </w:t>
      </w:r>
      <w:proofErr w:type="spellStart"/>
      <w:r w:rsidRPr="004F420D">
        <w:rPr>
          <w:rFonts w:eastAsia="Calibri"/>
          <w:lang w:eastAsia="en-US"/>
        </w:rPr>
        <w:t>г</w:t>
      </w:r>
      <w:proofErr w:type="gramStart"/>
      <w:r w:rsidRPr="004F420D">
        <w:rPr>
          <w:rFonts w:eastAsia="Calibri"/>
          <w:lang w:eastAsia="en-US"/>
        </w:rPr>
        <w:t>.Т</w:t>
      </w:r>
      <w:proofErr w:type="gramEnd"/>
      <w:r w:rsidRPr="004F420D">
        <w:rPr>
          <w:rFonts w:eastAsia="Calibri"/>
          <w:lang w:eastAsia="en-US"/>
        </w:rPr>
        <w:t>ирасполь</w:t>
      </w:r>
      <w:proofErr w:type="spellEnd"/>
      <w:r w:rsidRPr="004F420D">
        <w:rPr>
          <w:rFonts w:eastAsia="Calibri"/>
          <w:lang w:eastAsia="en-US"/>
        </w:rPr>
        <w:t xml:space="preserve"> было обращено внимание на работы по благоустройству территории </w:t>
      </w:r>
      <w:proofErr w:type="spellStart"/>
      <w:r w:rsidRPr="004F420D">
        <w:rPr>
          <w:rFonts w:eastAsia="Calibri"/>
          <w:lang w:eastAsia="en-US"/>
        </w:rPr>
        <w:t>г.Днестровск</w:t>
      </w:r>
      <w:proofErr w:type="spellEnd"/>
      <w:r w:rsidRPr="004F420D">
        <w:rPr>
          <w:rFonts w:eastAsia="Calibri"/>
          <w:lang w:eastAsia="en-US"/>
        </w:rPr>
        <w:t xml:space="preserve"> (замощение тротуарной плитки) подрядчиком</w:t>
      </w:r>
      <w:r w:rsidRPr="004F420D">
        <w:t xml:space="preserve"> ООО «</w:t>
      </w:r>
      <w:proofErr w:type="spellStart"/>
      <w:r w:rsidRPr="004F420D">
        <w:t>Ирбон</w:t>
      </w:r>
      <w:proofErr w:type="spellEnd"/>
      <w:r w:rsidRPr="004F420D">
        <w:t xml:space="preserve">». </w:t>
      </w:r>
      <w:proofErr w:type="gramStart"/>
      <w:r w:rsidRPr="004F420D">
        <w:t>Так, в нарушение</w:t>
      </w:r>
      <w:r w:rsidRPr="004F420D">
        <w:rPr>
          <w:rFonts w:eastAsia="Calibri"/>
          <w:lang w:eastAsia="en-US"/>
        </w:rPr>
        <w:t xml:space="preserve"> требований законодательства, </w:t>
      </w:r>
      <w:r w:rsidRPr="004F420D">
        <w:t xml:space="preserve">не имея на то оснований без документации и обоснованной информации, </w:t>
      </w:r>
      <w:r w:rsidRPr="004F420D">
        <w:rPr>
          <w:rFonts w:eastAsia="Calibri"/>
          <w:lang w:eastAsia="en-US"/>
        </w:rPr>
        <w:t xml:space="preserve">дополнительным соглашением были внесены изменения в существенные условия Контракта </w:t>
      </w:r>
      <w:r w:rsidRPr="004F420D">
        <w:t>о порядке и сроках оплаты работ с 25% от суммы Контракта до 100%.</w:t>
      </w:r>
      <w:r w:rsidRPr="004F420D">
        <w:rPr>
          <w:rFonts w:eastAsia="Calibri"/>
          <w:lang w:eastAsia="en-US"/>
        </w:rPr>
        <w:t xml:space="preserve"> Проверкой установлено, что государственной администрацией г. </w:t>
      </w:r>
      <w:proofErr w:type="spellStart"/>
      <w:r w:rsidRPr="004F420D">
        <w:rPr>
          <w:rFonts w:eastAsia="Calibri"/>
          <w:lang w:eastAsia="en-US"/>
        </w:rPr>
        <w:t>Днестровск</w:t>
      </w:r>
      <w:proofErr w:type="spellEnd"/>
      <w:r w:rsidRPr="004F420D">
        <w:rPr>
          <w:rFonts w:eastAsia="Calibri"/>
          <w:lang w:eastAsia="en-US"/>
        </w:rPr>
        <w:t xml:space="preserve"> не предпринимались никакие меры к понуждению Подрядчика к своевременному выполнению взятых на себя обязательств, а также</w:t>
      </w:r>
      <w:proofErr w:type="gramEnd"/>
      <w:r w:rsidRPr="004F420D">
        <w:rPr>
          <w:rFonts w:eastAsia="Calibri"/>
          <w:lang w:eastAsia="en-US"/>
        </w:rPr>
        <w:t xml:space="preserve"> не выставлена претензия на уплату суммы пени в размере 0,05 % от суммы неисполненного в срок обязательства за каждый день просрочки.</w:t>
      </w:r>
    </w:p>
    <w:p w:rsidR="004F420D" w:rsidRPr="004F420D" w:rsidRDefault="004F420D" w:rsidP="004F420D">
      <w:pPr>
        <w:ind w:firstLine="708"/>
        <w:jc w:val="both"/>
        <w:rPr>
          <w:lang w:eastAsia="en-US"/>
        </w:rPr>
      </w:pPr>
      <w:r w:rsidRPr="004F420D">
        <w:rPr>
          <w:lang w:eastAsia="en-US"/>
        </w:rPr>
        <w:t>При этом проверкой установлено, что завышение в локальных сметах и в акте о приемке выполненных работ подстилающего слоя песка было допущено на всех 6 объектах, на которых согласно соответствующему Контракту, были выполнен</w:t>
      </w:r>
      <w:proofErr w:type="gramStart"/>
      <w:r w:rsidRPr="004F420D">
        <w:rPr>
          <w:lang w:eastAsia="en-US"/>
        </w:rPr>
        <w:t>ы ООО</w:t>
      </w:r>
      <w:proofErr w:type="gramEnd"/>
      <w:r w:rsidRPr="004F420D">
        <w:rPr>
          <w:lang w:eastAsia="en-US"/>
        </w:rPr>
        <w:t xml:space="preserve"> «</w:t>
      </w:r>
      <w:proofErr w:type="spellStart"/>
      <w:r w:rsidRPr="004F420D">
        <w:rPr>
          <w:lang w:eastAsia="en-US"/>
        </w:rPr>
        <w:t>ИрБон</w:t>
      </w:r>
      <w:proofErr w:type="spellEnd"/>
      <w:r w:rsidRPr="004F420D">
        <w:rPr>
          <w:lang w:eastAsia="en-US"/>
        </w:rPr>
        <w:t xml:space="preserve">» работы по замощению тротуарной плиткой. Необходимо отметить, что в связи с указанным до окончания прокурорской проверки подрядная организация перечислила государственной </w:t>
      </w:r>
      <w:proofErr w:type="gramStart"/>
      <w:r w:rsidRPr="004F420D">
        <w:rPr>
          <w:lang w:eastAsia="en-US"/>
        </w:rPr>
        <w:t>администрации</w:t>
      </w:r>
      <w:proofErr w:type="gramEnd"/>
      <w:r w:rsidRPr="004F420D">
        <w:rPr>
          <w:lang w:eastAsia="en-US"/>
        </w:rPr>
        <w:t xml:space="preserve"> необоснованно полученные 100 000 рублей.</w:t>
      </w:r>
    </w:p>
    <w:p w:rsidR="004F420D" w:rsidRPr="004F420D" w:rsidRDefault="004F420D" w:rsidP="004F420D">
      <w:pPr>
        <w:ind w:firstLine="708"/>
        <w:jc w:val="both"/>
        <w:rPr>
          <w:lang w:eastAsia="en-US"/>
        </w:rPr>
      </w:pPr>
      <w:r w:rsidRPr="004F420D">
        <w:rPr>
          <w:lang w:eastAsia="en-US"/>
        </w:rPr>
        <w:t xml:space="preserve">Помимо изложенного, прокурорской проверкой установлены факты некачественного выполнения работ по укладке тротуарной плитки, что стало возможным всё по той же причине, а именно отсутствие надлежащего контроля со стороны Государственной администрации г. </w:t>
      </w:r>
      <w:proofErr w:type="spellStart"/>
      <w:r w:rsidRPr="004F420D">
        <w:rPr>
          <w:lang w:eastAsia="en-US"/>
        </w:rPr>
        <w:t>Днестровск</w:t>
      </w:r>
      <w:proofErr w:type="spellEnd"/>
      <w:r w:rsidRPr="004F420D">
        <w:rPr>
          <w:lang w:eastAsia="en-US"/>
        </w:rPr>
        <w:t>.</w:t>
      </w:r>
    </w:p>
    <w:p w:rsidR="004F420D" w:rsidRPr="004F420D" w:rsidRDefault="004F420D" w:rsidP="004F420D">
      <w:pPr>
        <w:ind w:firstLine="709"/>
        <w:jc w:val="both"/>
      </w:pPr>
      <w:r w:rsidRPr="004F420D">
        <w:lastRenderedPageBreak/>
        <w:t xml:space="preserve">По результатам проверки в адрес глав названных государственных администраций были внесены представления об устранении выявленных нарушений действующего законодательства ПМР, которые были исполнены в полном объёме. </w:t>
      </w:r>
    </w:p>
    <w:p w:rsidR="004F420D" w:rsidRPr="004F420D" w:rsidRDefault="004F420D" w:rsidP="004F420D">
      <w:pPr>
        <w:ind w:firstLine="709"/>
        <w:jc w:val="both"/>
        <w:rPr>
          <w:rFonts w:eastAsia="Calibri"/>
          <w:lang w:eastAsia="en-US"/>
        </w:rPr>
      </w:pPr>
      <w:r w:rsidRPr="004F420D">
        <w:rPr>
          <w:rFonts w:eastAsia="Calibri"/>
          <w:lang w:eastAsia="en-US"/>
        </w:rPr>
        <w:t xml:space="preserve">На протяжении отчетного периода в деятельности государственной администрации </w:t>
      </w:r>
      <w:proofErr w:type="spellStart"/>
      <w:r w:rsidRPr="004F420D">
        <w:rPr>
          <w:rFonts w:eastAsia="Calibri"/>
          <w:lang w:eastAsia="en-US"/>
        </w:rPr>
        <w:t>г</w:t>
      </w:r>
      <w:proofErr w:type="gramStart"/>
      <w:r w:rsidRPr="004F420D">
        <w:rPr>
          <w:rFonts w:eastAsia="Calibri"/>
          <w:lang w:eastAsia="en-US"/>
        </w:rPr>
        <w:t>.Т</w:t>
      </w:r>
      <w:proofErr w:type="gramEnd"/>
      <w:r w:rsidRPr="004F420D">
        <w:rPr>
          <w:rFonts w:eastAsia="Calibri"/>
          <w:lang w:eastAsia="en-US"/>
        </w:rPr>
        <w:t>ирасполь</w:t>
      </w:r>
      <w:proofErr w:type="spellEnd"/>
      <w:r w:rsidRPr="004F420D">
        <w:rPr>
          <w:rFonts w:eastAsia="Calibri"/>
          <w:lang w:eastAsia="en-US"/>
        </w:rPr>
        <w:t xml:space="preserve"> и </w:t>
      </w:r>
      <w:proofErr w:type="spellStart"/>
      <w:r w:rsidRPr="004F420D">
        <w:rPr>
          <w:rFonts w:eastAsia="Calibri"/>
          <w:lang w:eastAsia="en-US"/>
        </w:rPr>
        <w:t>г.Днестровск</w:t>
      </w:r>
      <w:proofErr w:type="spellEnd"/>
      <w:r w:rsidRPr="004F420D">
        <w:rPr>
          <w:rFonts w:eastAsia="Calibri"/>
          <w:lang w:eastAsia="en-US"/>
        </w:rPr>
        <w:t xml:space="preserve"> выявлялись однотипные нарушения </w:t>
      </w:r>
      <w:r w:rsidRPr="004F420D">
        <w:rPr>
          <w:rFonts w:eastAsia="Calibri"/>
          <w:b/>
          <w:i/>
          <w:iCs/>
          <w:lang w:eastAsia="en-US"/>
        </w:rPr>
        <w:t>земельного законодательства</w:t>
      </w:r>
      <w:r w:rsidRPr="004F420D">
        <w:rPr>
          <w:rFonts w:eastAsia="Calibri"/>
          <w:lang w:eastAsia="en-US"/>
        </w:rPr>
        <w:t>, а именно: несоблюдение порядка приема заявлений и документов у заявителей, несоблюдение сроков принятия решений о предоставлении земельных участков.</w:t>
      </w:r>
    </w:p>
    <w:p w:rsidR="004F420D" w:rsidRPr="004F420D" w:rsidRDefault="004F420D" w:rsidP="004F420D">
      <w:pPr>
        <w:widowControl w:val="0"/>
        <w:ind w:left="20" w:right="20" w:firstLine="700"/>
        <w:contextualSpacing/>
        <w:jc w:val="both"/>
        <w:rPr>
          <w:iCs/>
        </w:rPr>
      </w:pPr>
      <w:proofErr w:type="gramStart"/>
      <w:r w:rsidRPr="004F420D">
        <w:rPr>
          <w:lang w:eastAsia="en-US"/>
        </w:rPr>
        <w:t xml:space="preserve">Примером ненадлежащего контроля за использованием земельных участков, может служить нашедшая свое продолжение в 2024 году ситуация с незаконным </w:t>
      </w:r>
      <w:r w:rsidRPr="004F420D">
        <w:rPr>
          <w:kern w:val="2"/>
          <w:lang w:eastAsia="en-US"/>
        </w:rPr>
        <w:t>строительством СООО «</w:t>
      </w:r>
      <w:proofErr w:type="spellStart"/>
      <w:r w:rsidRPr="004F420D">
        <w:rPr>
          <w:kern w:val="2"/>
          <w:lang w:eastAsia="en-US"/>
        </w:rPr>
        <w:t>Аргентум</w:t>
      </w:r>
      <w:proofErr w:type="spellEnd"/>
      <w:r w:rsidRPr="004F420D">
        <w:rPr>
          <w:kern w:val="2"/>
          <w:lang w:eastAsia="en-US"/>
        </w:rPr>
        <w:t>» пристройки к офисным помещениям цокольного этажа здания общежития по ул. К. Либкнехта, 377 под размещение магазина непродовольственных товаров и пункта общественного питания со стоянкой кратковременного отстоя легкового автотранспорта (в отсутствие протокола общего собрания собственников многоквартирного жилого дома).</w:t>
      </w:r>
      <w:proofErr w:type="gramEnd"/>
      <w:r w:rsidRPr="004F420D">
        <w:rPr>
          <w:kern w:val="2"/>
          <w:lang w:eastAsia="en-US"/>
        </w:rPr>
        <w:t xml:space="preserve"> Еще в 2023 году по результату рассмотрения протеста прокурора государственной администрацией отменены решения, разрешающие строительство указанного объекта, а строительные работы приостановлены и до настоящего времени не ведутся. Однако</w:t>
      </w:r>
      <w:proofErr w:type="gramStart"/>
      <w:r w:rsidRPr="004F420D">
        <w:rPr>
          <w:kern w:val="2"/>
          <w:lang w:eastAsia="en-US"/>
        </w:rPr>
        <w:t>,</w:t>
      </w:r>
      <w:proofErr w:type="gramEnd"/>
      <w:r w:rsidRPr="004F420D">
        <w:rPr>
          <w:kern w:val="2"/>
          <w:lang w:eastAsia="en-US"/>
        </w:rPr>
        <w:t xml:space="preserve"> при рассмотрении обращения гражданина и обращения депутата Верховного Совета ПМР в 2024 году установлено, что с 27.04.2024 года прекратил действие договор аренды земельного участка, но в</w:t>
      </w:r>
      <w:r w:rsidRPr="004F420D">
        <w:rPr>
          <w:lang w:eastAsia="en-US"/>
        </w:rPr>
        <w:t xml:space="preserve"> нарушение </w:t>
      </w:r>
      <w:r w:rsidRPr="004F420D">
        <w:rPr>
          <w:kern w:val="2"/>
          <w:lang w:eastAsia="en-US"/>
        </w:rPr>
        <w:t>требований действующего законодательства СООО «</w:t>
      </w:r>
      <w:proofErr w:type="spellStart"/>
      <w:r w:rsidRPr="004F420D">
        <w:rPr>
          <w:kern w:val="2"/>
          <w:lang w:eastAsia="en-US"/>
        </w:rPr>
        <w:t>Аргентум</w:t>
      </w:r>
      <w:proofErr w:type="spellEnd"/>
      <w:r w:rsidRPr="004F420D">
        <w:rPr>
          <w:kern w:val="2"/>
          <w:lang w:eastAsia="en-US"/>
        </w:rPr>
        <w:t xml:space="preserve">», не вернул земельный участок государственной администрации в состоянии, обусловленном договором аренды. </w:t>
      </w:r>
      <w:proofErr w:type="gramStart"/>
      <w:r w:rsidRPr="004F420D">
        <w:rPr>
          <w:kern w:val="2"/>
          <w:lang w:eastAsia="en-US"/>
        </w:rPr>
        <w:t xml:space="preserve">Государственная администрация г. Тирасполь и г. </w:t>
      </w:r>
      <w:proofErr w:type="spellStart"/>
      <w:r w:rsidRPr="004F420D">
        <w:rPr>
          <w:kern w:val="2"/>
          <w:lang w:eastAsia="en-US"/>
        </w:rPr>
        <w:t>Днестровск</w:t>
      </w:r>
      <w:proofErr w:type="spellEnd"/>
      <w:r w:rsidRPr="004F420D">
        <w:rPr>
          <w:kern w:val="2"/>
          <w:lang w:eastAsia="en-US"/>
        </w:rPr>
        <w:t xml:space="preserve"> вступила в переписку с СООО «</w:t>
      </w:r>
      <w:proofErr w:type="spellStart"/>
      <w:r w:rsidRPr="004F420D">
        <w:rPr>
          <w:kern w:val="2"/>
          <w:lang w:eastAsia="en-US"/>
        </w:rPr>
        <w:t>Аргентум</w:t>
      </w:r>
      <w:proofErr w:type="spellEnd"/>
      <w:r w:rsidRPr="004F420D">
        <w:rPr>
          <w:kern w:val="2"/>
          <w:lang w:eastAsia="en-US"/>
        </w:rPr>
        <w:t xml:space="preserve">» предложив уведомить государственную администрацию о мерах, принимаемых названным обществом по устранению причин, послуживших основанием для отмены решения государственной администрации г. Тирасполь и г. </w:t>
      </w:r>
      <w:proofErr w:type="spellStart"/>
      <w:r w:rsidRPr="004F420D">
        <w:rPr>
          <w:kern w:val="2"/>
          <w:lang w:eastAsia="en-US"/>
        </w:rPr>
        <w:t>Днестровск</w:t>
      </w:r>
      <w:proofErr w:type="spellEnd"/>
      <w:r w:rsidRPr="004F420D">
        <w:rPr>
          <w:kern w:val="2"/>
          <w:lang w:eastAsia="en-US"/>
        </w:rPr>
        <w:t xml:space="preserve"> о разрешении СООО «</w:t>
      </w:r>
      <w:proofErr w:type="spellStart"/>
      <w:r w:rsidRPr="004F420D">
        <w:rPr>
          <w:kern w:val="2"/>
          <w:lang w:eastAsia="en-US"/>
        </w:rPr>
        <w:t>Аргентум</w:t>
      </w:r>
      <w:proofErr w:type="spellEnd"/>
      <w:r w:rsidRPr="004F420D">
        <w:rPr>
          <w:kern w:val="2"/>
          <w:lang w:eastAsia="en-US"/>
        </w:rPr>
        <w:t>» строительства пристройки к офисным помещениям цокольного этажа здания общежития по ул. Карла Либкнехта, 377, и в случае невозможности их</w:t>
      </w:r>
      <w:proofErr w:type="gramEnd"/>
      <w:r w:rsidRPr="004F420D">
        <w:rPr>
          <w:kern w:val="2"/>
          <w:lang w:eastAsia="en-US"/>
        </w:rPr>
        <w:t xml:space="preserve"> устранения в срочном порядке </w:t>
      </w:r>
      <w:r w:rsidRPr="004F420D">
        <w:rPr>
          <w:b/>
          <w:bCs/>
          <w:kern w:val="2"/>
          <w:lang w:eastAsia="en-US"/>
        </w:rPr>
        <w:t>принять меры по демонтажу</w:t>
      </w:r>
      <w:r w:rsidRPr="004F420D">
        <w:rPr>
          <w:kern w:val="2"/>
          <w:lang w:eastAsia="en-US"/>
        </w:rPr>
        <w:t xml:space="preserve"> возведенных конструкций к указанному жилому дому и освобождению земельного участка для его дальнейшего использования по целевому назначению. Однако СООО «</w:t>
      </w:r>
      <w:proofErr w:type="spellStart"/>
      <w:r w:rsidRPr="004F420D">
        <w:rPr>
          <w:kern w:val="2"/>
          <w:lang w:eastAsia="en-US"/>
        </w:rPr>
        <w:t>Аргентум</w:t>
      </w:r>
      <w:proofErr w:type="spellEnd"/>
      <w:r w:rsidRPr="004F420D">
        <w:rPr>
          <w:kern w:val="2"/>
          <w:lang w:eastAsia="en-US"/>
        </w:rPr>
        <w:t xml:space="preserve">» истребованную информацию не предоставил, меры </w:t>
      </w:r>
      <w:r w:rsidRPr="004F420D">
        <w:rPr>
          <w:b/>
          <w:bCs/>
          <w:kern w:val="2"/>
          <w:lang w:eastAsia="en-US"/>
        </w:rPr>
        <w:t>по демонтажу</w:t>
      </w:r>
      <w:r w:rsidRPr="004F420D">
        <w:rPr>
          <w:kern w:val="2"/>
          <w:lang w:eastAsia="en-US"/>
        </w:rPr>
        <w:t xml:space="preserve"> возведенных конструкций к указанному жилому дому не принял и не освободил земельный участок</w:t>
      </w:r>
      <w:r w:rsidRPr="004F420D">
        <w:rPr>
          <w:iCs/>
          <w:color w:val="000000"/>
        </w:rPr>
        <w:t xml:space="preserve">, государственная администрация г. Тирасполь и г. </w:t>
      </w:r>
      <w:proofErr w:type="spellStart"/>
      <w:r w:rsidRPr="004F420D">
        <w:rPr>
          <w:iCs/>
          <w:color w:val="000000"/>
        </w:rPr>
        <w:t>Днестровск</w:t>
      </w:r>
      <w:proofErr w:type="spellEnd"/>
      <w:r w:rsidRPr="004F420D">
        <w:rPr>
          <w:iCs/>
          <w:color w:val="000000"/>
        </w:rPr>
        <w:t xml:space="preserve"> обратилась с исковым заявлением в Арбитражный суд к СООО «</w:t>
      </w:r>
      <w:proofErr w:type="spellStart"/>
      <w:r w:rsidRPr="004F420D">
        <w:rPr>
          <w:iCs/>
          <w:color w:val="000000"/>
        </w:rPr>
        <w:t>Аргентум</w:t>
      </w:r>
      <w:proofErr w:type="spellEnd"/>
      <w:r w:rsidRPr="004F420D">
        <w:rPr>
          <w:iCs/>
          <w:color w:val="000000"/>
        </w:rPr>
        <w:t>».</w:t>
      </w:r>
    </w:p>
    <w:p w:rsidR="004F420D" w:rsidRPr="004F420D" w:rsidRDefault="004F420D" w:rsidP="004F420D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4F420D">
        <w:rPr>
          <w:rFonts w:eastAsia="Calibri"/>
          <w:iCs/>
          <w:color w:val="000000"/>
        </w:rPr>
        <w:t>Не остался без внимания прокуратуры г. Тирасполь надзор в сфере экологического законодательства. Так, п</w:t>
      </w:r>
      <w:r w:rsidRPr="004F420D">
        <w:rPr>
          <w:rFonts w:eastAsia="Calibri"/>
          <w:bCs/>
          <w:iCs/>
          <w:color w:val="000000"/>
          <w:kern w:val="2"/>
        </w:rPr>
        <w:t>роведенной плановой проверкой, установлены 2 организац</w:t>
      </w:r>
      <w:proofErr w:type="gramStart"/>
      <w:r w:rsidRPr="004F420D">
        <w:rPr>
          <w:rFonts w:eastAsia="Calibri"/>
          <w:bCs/>
          <w:iCs/>
          <w:color w:val="000000"/>
          <w:kern w:val="2"/>
        </w:rPr>
        <w:t>ии ООО</w:t>
      </w:r>
      <w:proofErr w:type="gramEnd"/>
      <w:r w:rsidRPr="004F420D">
        <w:rPr>
          <w:rFonts w:eastAsia="Calibri"/>
          <w:bCs/>
          <w:iCs/>
          <w:color w:val="000000"/>
          <w:kern w:val="2"/>
        </w:rPr>
        <w:t xml:space="preserve"> «МЕЛИОР», ООО «Эко </w:t>
      </w:r>
      <w:proofErr w:type="spellStart"/>
      <w:r w:rsidRPr="004F420D">
        <w:rPr>
          <w:rFonts w:eastAsia="Calibri"/>
          <w:bCs/>
          <w:iCs/>
          <w:color w:val="000000"/>
          <w:kern w:val="2"/>
        </w:rPr>
        <w:t>Селф</w:t>
      </w:r>
      <w:proofErr w:type="spellEnd"/>
      <w:r w:rsidRPr="004F420D">
        <w:rPr>
          <w:rFonts w:eastAsia="Calibri"/>
          <w:bCs/>
          <w:iCs/>
          <w:color w:val="000000"/>
          <w:kern w:val="2"/>
        </w:rPr>
        <w:t>», которые использовали водные объекты (артезианскую скважину) в отсутствии разрешения на специальное водопользование. При этом</w:t>
      </w:r>
      <w:proofErr w:type="gramStart"/>
      <w:r w:rsidRPr="004F420D">
        <w:rPr>
          <w:rFonts w:eastAsia="Calibri"/>
          <w:bCs/>
          <w:iCs/>
          <w:color w:val="000000"/>
          <w:kern w:val="2"/>
        </w:rPr>
        <w:t>,</w:t>
      </w:r>
      <w:proofErr w:type="gramEnd"/>
      <w:r w:rsidRPr="004F420D">
        <w:rPr>
          <w:rFonts w:eastAsia="Calibri"/>
          <w:bCs/>
          <w:iCs/>
          <w:color w:val="000000"/>
          <w:kern w:val="2"/>
        </w:rPr>
        <w:t xml:space="preserve"> производили не верную уплату экологических платежей, а именно </w:t>
      </w:r>
      <w:r w:rsidRPr="004F420D">
        <w:t xml:space="preserve">производилась оплата потребленной воды не по тарифам за </w:t>
      </w:r>
      <w:proofErr w:type="spellStart"/>
      <w:r w:rsidRPr="004F420D">
        <w:t>сверхлимит</w:t>
      </w:r>
      <w:proofErr w:type="spellEnd"/>
      <w:r w:rsidRPr="004F420D">
        <w:t>.</w:t>
      </w:r>
    </w:p>
    <w:p w:rsidR="004F420D" w:rsidRPr="004F420D" w:rsidRDefault="004F420D" w:rsidP="004F420D">
      <w:pPr>
        <w:ind w:firstLine="709"/>
        <w:contextualSpacing/>
        <w:jc w:val="both"/>
        <w:rPr>
          <w:rFonts w:eastAsia="Calibri"/>
          <w:bCs/>
          <w:iCs/>
          <w:color w:val="000000"/>
          <w:kern w:val="2"/>
        </w:rPr>
      </w:pPr>
      <w:r w:rsidRPr="004F420D">
        <w:rPr>
          <w:rFonts w:eastAsia="Calibri"/>
          <w:bCs/>
          <w:iCs/>
          <w:color w:val="000000"/>
          <w:kern w:val="2"/>
        </w:rPr>
        <w:t xml:space="preserve">По результату рассмотрения внесённых актов </w:t>
      </w:r>
      <w:proofErr w:type="gramStart"/>
      <w:r w:rsidRPr="004F420D">
        <w:rPr>
          <w:rFonts w:eastAsia="Calibri"/>
          <w:bCs/>
          <w:iCs/>
          <w:color w:val="000000"/>
          <w:kern w:val="2"/>
        </w:rPr>
        <w:t>реагирования</w:t>
      </w:r>
      <w:proofErr w:type="gramEnd"/>
      <w:r w:rsidRPr="004F420D">
        <w:rPr>
          <w:rFonts w:eastAsia="Calibri"/>
          <w:bCs/>
          <w:iCs/>
          <w:color w:val="000000"/>
          <w:kern w:val="2"/>
        </w:rPr>
        <w:t xml:space="preserve"> выявленные нарушения устранены, получены разрешения на специальное водопользование и </w:t>
      </w:r>
      <w:r w:rsidRPr="004F420D">
        <w:rPr>
          <w:bCs/>
          <w:iCs/>
          <w:kern w:val="2"/>
          <w:shd w:val="clear" w:color="auto" w:fill="FFFFFF"/>
          <w:lang w:eastAsia="en-US"/>
        </w:rPr>
        <w:t>произведен перерасчет экологических платежей и их уплата,</w:t>
      </w:r>
      <w:r w:rsidRPr="004F420D">
        <w:rPr>
          <w:rFonts w:eastAsia="Calibri"/>
          <w:bCs/>
          <w:iCs/>
          <w:color w:val="000000"/>
          <w:kern w:val="2"/>
        </w:rPr>
        <w:t xml:space="preserve"> названные юридические лица привлечены к административной ответственности, каждому </w:t>
      </w:r>
      <w:r w:rsidRPr="004F420D">
        <w:rPr>
          <w:bCs/>
          <w:kern w:val="2"/>
          <w:shd w:val="clear" w:color="auto" w:fill="FFFFFF"/>
          <w:lang w:eastAsia="en-US"/>
        </w:rPr>
        <w:t>назначен штраф в размере 200 РУ МЗП (3680 рублей).</w:t>
      </w:r>
    </w:p>
    <w:p w:rsidR="004F420D" w:rsidRPr="004F420D" w:rsidRDefault="004F420D" w:rsidP="004F420D">
      <w:pPr>
        <w:ind w:firstLine="720"/>
        <w:jc w:val="both"/>
      </w:pPr>
      <w:proofErr w:type="gramStart"/>
      <w:r w:rsidRPr="004F420D">
        <w:rPr>
          <w:rFonts w:eastAsia="Calibri"/>
          <w:bCs/>
          <w:iCs/>
        </w:rPr>
        <w:t xml:space="preserve">В отчетном периоде выявлено большое количество </w:t>
      </w:r>
      <w:r w:rsidRPr="004F420D">
        <w:rPr>
          <w:rFonts w:eastAsia="Calibri"/>
          <w:b/>
          <w:i/>
        </w:rPr>
        <w:t xml:space="preserve">нарушений </w:t>
      </w:r>
      <w:r w:rsidRPr="004F420D">
        <w:rPr>
          <w:b/>
          <w:i/>
        </w:rPr>
        <w:t>Закона «Об обращениях граждан, юридических лиц и общественных объединений»</w:t>
      </w:r>
      <w:r w:rsidRPr="004F420D">
        <w:t xml:space="preserve"> </w:t>
      </w:r>
      <w:r w:rsidRPr="004F420D">
        <w:rPr>
          <w:rFonts w:eastAsia="Calibri"/>
          <w:bCs/>
          <w:iCs/>
        </w:rPr>
        <w:t xml:space="preserve">– </w:t>
      </w:r>
      <w:r w:rsidRPr="004F420D">
        <w:rPr>
          <w:rFonts w:eastAsia="Calibri"/>
          <w:b/>
          <w:iCs/>
        </w:rPr>
        <w:t>138</w:t>
      </w:r>
      <w:r w:rsidRPr="004F420D">
        <w:rPr>
          <w:rFonts w:eastAsia="Calibri"/>
          <w:bCs/>
          <w:iCs/>
        </w:rPr>
        <w:t xml:space="preserve"> (в 2023 году -109)</w:t>
      </w:r>
      <w:r w:rsidRPr="004F420D">
        <w:rPr>
          <w:rFonts w:eastAsia="Calibri"/>
        </w:rPr>
        <w:t xml:space="preserve">, а именно выявлены случаи не продления </w:t>
      </w:r>
      <w:r w:rsidRPr="004F420D">
        <w:t xml:space="preserve">сроков проверки по обращениям, а также факты не сообщения заявителю о продлении срока рассмотрения обращения, в некоторых случаях ответ на обращение направлен спустя 2 месяца, в ряде случаев </w:t>
      </w:r>
      <w:r w:rsidRPr="004F420D">
        <w:rPr>
          <w:rFonts w:eastAsia="Calibri"/>
        </w:rPr>
        <w:t>ответы заявителям не содержат сведения</w:t>
      </w:r>
      <w:proofErr w:type="gramEnd"/>
      <w:r w:rsidRPr="004F420D">
        <w:rPr>
          <w:rFonts w:eastAsia="Calibri"/>
        </w:rPr>
        <w:t xml:space="preserve"> по всем доводам обращения, не содержат ссылок на </w:t>
      </w:r>
      <w:r w:rsidRPr="004F420D">
        <w:rPr>
          <w:rFonts w:eastAsia="Calibri"/>
        </w:rPr>
        <w:lastRenderedPageBreak/>
        <w:t xml:space="preserve">факты, опровергающие или подтверждающие доводы заявителя, имеются </w:t>
      </w:r>
      <w:r w:rsidRPr="004F420D">
        <w:rPr>
          <w:rFonts w:eastAsia="Calibri"/>
          <w:kern w:val="24"/>
          <w:shd w:val="clear" w:color="auto" w:fill="FFFFFF"/>
          <w:lang w:eastAsia="en-US"/>
        </w:rPr>
        <w:t xml:space="preserve">не обоснованные и не мотивированные ответы, а также отсутствует разъяснение права и порядка обжалования принятого решения, допускались нарушения порядка приема и регистрации обращений, отсутствие положений о порядке рассмотрения обращений в организации. </w:t>
      </w:r>
      <w:proofErr w:type="gramStart"/>
      <w:r w:rsidRPr="004F420D">
        <w:rPr>
          <w:rFonts w:eastAsia="Calibri"/>
          <w:kern w:val="24"/>
          <w:shd w:val="clear" w:color="auto" w:fill="FFFFFF"/>
          <w:lang w:eastAsia="en-US"/>
        </w:rPr>
        <w:t>Нарушения законодательства об обращениях граждан в отчетном периоде допускались в государственных администрациях, в органах местного самоуправления и муниципальных (государственных) предприятиях и учреждениях (</w:t>
      </w:r>
      <w:r w:rsidRPr="004F420D">
        <w:rPr>
          <w:rFonts w:eastAsia="Calibri"/>
          <w:lang w:eastAsia="en-US"/>
        </w:rPr>
        <w:t xml:space="preserve">МУП «ЖЭУК г. Тирасполя», </w:t>
      </w:r>
      <w:r w:rsidRPr="004F420D">
        <w:rPr>
          <w:kern w:val="2"/>
          <w:lang w:eastAsia="en-US"/>
        </w:rPr>
        <w:t>ГУП «Почта Приднестровья»,</w:t>
      </w:r>
      <w:r w:rsidRPr="004F420D">
        <w:t xml:space="preserve"> </w:t>
      </w:r>
      <w:r w:rsidRPr="004F420D">
        <w:rPr>
          <w:lang w:eastAsia="en-US"/>
        </w:rPr>
        <w:t xml:space="preserve">ГУ «ПГТРК», </w:t>
      </w:r>
      <w:r w:rsidRPr="004F420D">
        <w:t>ГОУ «Республиканский молдавский теоретический лицей-комплекс»,</w:t>
      </w:r>
      <w:r w:rsidRPr="004F420D">
        <w:rPr>
          <w:lang w:eastAsia="en-US"/>
        </w:rPr>
        <w:t xml:space="preserve"> ГУ «</w:t>
      </w:r>
      <w:proofErr w:type="spellStart"/>
      <w:r w:rsidRPr="004F420D">
        <w:rPr>
          <w:lang w:eastAsia="en-US"/>
        </w:rPr>
        <w:t>РЦВСиФБ</w:t>
      </w:r>
      <w:proofErr w:type="spellEnd"/>
      <w:r w:rsidRPr="004F420D">
        <w:rPr>
          <w:lang w:eastAsia="en-US"/>
        </w:rPr>
        <w:t>», ГУ «Агентство по туризму Приднестровской Молдавской Республики»,</w:t>
      </w:r>
      <w:r w:rsidRPr="004F420D">
        <w:t xml:space="preserve"> МУ «Дом – интернат для престарелых граждан</w:t>
      </w:r>
      <w:r w:rsidRPr="004F420D">
        <w:rPr>
          <w:rFonts w:ascii="Calibri" w:hAnsi="Calibri"/>
          <w:lang w:eastAsia="en-US"/>
        </w:rPr>
        <w:t xml:space="preserve"> </w:t>
      </w:r>
      <w:r w:rsidRPr="004F420D">
        <w:t>и инвалидов г. Тирасполя»,</w:t>
      </w:r>
      <w:r w:rsidRPr="004F420D">
        <w:rPr>
          <w:rFonts w:eastAsia="Calibri"/>
          <w:bCs/>
          <w:iCs/>
        </w:rPr>
        <w:t xml:space="preserve"> </w:t>
      </w:r>
      <w:r w:rsidRPr="004F420D">
        <w:rPr>
          <w:bCs/>
        </w:rPr>
        <w:t>ГОУ</w:t>
      </w:r>
      <w:r w:rsidRPr="004F420D">
        <w:t xml:space="preserve"> ВПО «ПГИИ им. А.Г. Рубинштейна», ГУП «Водоснабжение и водоотведение»,</w:t>
      </w:r>
      <w:r w:rsidRPr="004F420D">
        <w:rPr>
          <w:rFonts w:eastAsia="Calibri"/>
          <w:kern w:val="2"/>
          <w:lang w:eastAsia="en-US"/>
        </w:rPr>
        <w:t xml:space="preserve"> ГУП «ЕРЭС», ГУКП «Приднестровская железная дорога», </w:t>
      </w:r>
      <w:r w:rsidRPr="004F420D">
        <w:rPr>
          <w:rFonts w:eastAsia="Calibri"/>
        </w:rPr>
        <w:t xml:space="preserve">МУ «Управление культуры г. Тирасполя», </w:t>
      </w:r>
      <w:r w:rsidRPr="004F420D">
        <w:rPr>
          <w:rFonts w:eastAsia="Calibri"/>
          <w:lang w:eastAsia="en-US"/>
        </w:rPr>
        <w:t>МГУП «</w:t>
      </w:r>
      <w:proofErr w:type="spellStart"/>
      <w:r w:rsidRPr="004F420D">
        <w:rPr>
          <w:rFonts w:eastAsia="Calibri"/>
          <w:lang w:eastAsia="en-US"/>
        </w:rPr>
        <w:t>Тирастеплоэнерго</w:t>
      </w:r>
      <w:proofErr w:type="spellEnd"/>
      <w:r w:rsidRPr="004F420D">
        <w:rPr>
          <w:rFonts w:eastAsia="Calibri"/>
          <w:lang w:eastAsia="en-US"/>
        </w:rPr>
        <w:t xml:space="preserve">», </w:t>
      </w:r>
      <w:r w:rsidRPr="004F420D">
        <w:rPr>
          <w:rFonts w:eastAsia="Calibri"/>
          <w:kern w:val="2"/>
          <w:lang w:eastAsia="en-US"/>
        </w:rPr>
        <w:t>ГУП «ГК «</w:t>
      </w:r>
      <w:proofErr w:type="spellStart"/>
      <w:r w:rsidRPr="004F420D">
        <w:rPr>
          <w:rFonts w:eastAsia="Calibri"/>
          <w:kern w:val="2"/>
          <w:lang w:eastAsia="en-US"/>
        </w:rPr>
        <w:t>Днестрэнерго</w:t>
      </w:r>
      <w:proofErr w:type="spellEnd"/>
      <w:r w:rsidRPr="004F420D">
        <w:rPr>
          <w:rFonts w:eastAsia="Calibri"/>
          <w:kern w:val="2"/>
          <w:lang w:eastAsia="en-US"/>
        </w:rPr>
        <w:t xml:space="preserve">», </w:t>
      </w:r>
      <w:r w:rsidRPr="004F420D">
        <w:rPr>
          <w:kern w:val="2"/>
          <w:lang w:eastAsia="en-US"/>
        </w:rPr>
        <w:t>ГУП «РИЦЦ»</w:t>
      </w:r>
      <w:r w:rsidRPr="004F420D">
        <w:t xml:space="preserve">, </w:t>
      </w:r>
      <w:r w:rsidRPr="004F420D">
        <w:rPr>
          <w:rFonts w:eastAsia="Calibri"/>
          <w:lang w:eastAsia="en-US"/>
        </w:rPr>
        <w:t>ГУ «</w:t>
      </w:r>
      <w:proofErr w:type="spellStart"/>
      <w:r w:rsidRPr="004F420D">
        <w:rPr>
          <w:rFonts w:eastAsia="Calibri"/>
          <w:lang w:eastAsia="en-US"/>
        </w:rPr>
        <w:t>РЦВСиФБ</w:t>
      </w:r>
      <w:proofErr w:type="spellEnd"/>
      <w:r w:rsidRPr="004F420D">
        <w:rPr>
          <w:rFonts w:eastAsia="Calibri"/>
          <w:lang w:eastAsia="en-US"/>
        </w:rPr>
        <w:t xml:space="preserve">», </w:t>
      </w:r>
      <w:r w:rsidRPr="004F420D">
        <w:rPr>
          <w:rFonts w:eastAsia="Calibri"/>
          <w:kern w:val="24"/>
          <w:lang w:eastAsia="en-US"/>
        </w:rPr>
        <w:t>МОУ ДО «ДДЮТ»),</w:t>
      </w:r>
      <w:r w:rsidRPr="004F420D">
        <w:t xml:space="preserve"> и в организациях иных форм собственности (</w:t>
      </w:r>
      <w:r w:rsidRPr="004F420D">
        <w:rPr>
          <w:lang w:eastAsia="en-US"/>
        </w:rPr>
        <w:t>ПК «ТГ ЖСК №48»,</w:t>
      </w:r>
      <w:r w:rsidRPr="004F420D">
        <w:rPr>
          <w:bCs/>
          <w:lang w:eastAsia="en-US"/>
        </w:rPr>
        <w:t xml:space="preserve"> филиалом ООО «</w:t>
      </w:r>
      <w:proofErr w:type="spellStart"/>
      <w:r w:rsidRPr="004F420D">
        <w:rPr>
          <w:bCs/>
          <w:lang w:eastAsia="en-US"/>
        </w:rPr>
        <w:t>Тираспольтрансгаз</w:t>
      </w:r>
      <w:proofErr w:type="spellEnd"/>
      <w:r w:rsidRPr="004F420D">
        <w:rPr>
          <w:bCs/>
          <w:lang w:eastAsia="en-US"/>
        </w:rPr>
        <w:t>-Приднестровье» в г. Тирасполь,</w:t>
      </w:r>
      <w:r w:rsidRPr="004F420D">
        <w:t xml:space="preserve"> </w:t>
      </w:r>
      <w:r w:rsidRPr="004F420D">
        <w:rPr>
          <w:rFonts w:eastAsia="Calibri"/>
          <w:kern w:val="2"/>
          <w:lang w:eastAsia="en-US"/>
        </w:rPr>
        <w:t>ТЖЭК № 6,</w:t>
      </w:r>
      <w:r w:rsidRPr="004F420D">
        <w:rPr>
          <w:iCs/>
          <w:color w:val="000000"/>
        </w:rPr>
        <w:t xml:space="preserve"> АОЗТ «</w:t>
      </w:r>
      <w:proofErr w:type="spellStart"/>
      <w:r w:rsidRPr="004F420D">
        <w:rPr>
          <w:iCs/>
          <w:color w:val="000000"/>
        </w:rPr>
        <w:t>ЭНПИКСцентр</w:t>
      </w:r>
      <w:proofErr w:type="spellEnd"/>
      <w:r w:rsidRPr="004F420D">
        <w:rPr>
          <w:iCs/>
          <w:color w:val="000000"/>
        </w:rPr>
        <w:t>»</w:t>
      </w:r>
      <w:r w:rsidRPr="004F420D">
        <w:rPr>
          <w:rFonts w:eastAsia="Calibri"/>
        </w:rPr>
        <w:t xml:space="preserve">, </w:t>
      </w:r>
      <w:r w:rsidRPr="004F420D">
        <w:rPr>
          <w:lang w:eastAsia="en-US"/>
        </w:rPr>
        <w:t>ПК «СОТ «Смородинка», ООО «Ла Вида»,</w:t>
      </w:r>
      <w:r w:rsidRPr="004F420D">
        <w:t xml:space="preserve"> ООО «</w:t>
      </w:r>
      <w:proofErr w:type="spellStart"/>
      <w:r w:rsidRPr="004F420D">
        <w:t>Геоцентр</w:t>
      </w:r>
      <w:proofErr w:type="spellEnd"/>
      <w:r w:rsidRPr="004F420D">
        <w:t>»,</w:t>
      </w:r>
      <w:r w:rsidRPr="004F420D">
        <w:rPr>
          <w:rFonts w:eastAsia="Calibri"/>
          <w:lang w:eastAsia="en-US"/>
        </w:rPr>
        <w:t xml:space="preserve"> </w:t>
      </w:r>
      <w:r w:rsidRPr="004F420D">
        <w:t>ООО «Рио»).</w:t>
      </w:r>
      <w:proofErr w:type="gramEnd"/>
    </w:p>
    <w:p w:rsidR="004F420D" w:rsidRPr="004F420D" w:rsidRDefault="004F420D" w:rsidP="004F420D">
      <w:pPr>
        <w:ind w:firstLine="708"/>
        <w:contextualSpacing/>
        <w:jc w:val="both"/>
        <w:rPr>
          <w:rFonts w:eastAsia="Calibri"/>
        </w:rPr>
      </w:pPr>
      <w:r w:rsidRPr="004F420D">
        <w:rPr>
          <w:bCs/>
        </w:rPr>
        <w:t xml:space="preserve">Одновременно установлено, что в нарушение закона </w:t>
      </w:r>
      <w:r w:rsidRPr="004F420D">
        <w:rPr>
          <w:rFonts w:eastAsia="Calibri"/>
          <w:lang w:eastAsia="en-US"/>
        </w:rPr>
        <w:t xml:space="preserve">государственной администрацией г. Тирасполь и г. </w:t>
      </w:r>
      <w:proofErr w:type="spellStart"/>
      <w:r w:rsidRPr="004F420D">
        <w:rPr>
          <w:rFonts w:eastAsia="Calibri"/>
          <w:lang w:eastAsia="en-US"/>
        </w:rPr>
        <w:t>Днестровск</w:t>
      </w:r>
      <w:proofErr w:type="spellEnd"/>
      <w:r w:rsidRPr="004F420D">
        <w:rPr>
          <w:rFonts w:eastAsia="Calibri"/>
          <w:lang w:eastAsia="en-US"/>
        </w:rPr>
        <w:t xml:space="preserve"> и УВД г. Тирасполь не осуществляется проверка состояния работы с обращениями в подведомственных организациях</w:t>
      </w:r>
      <w:r w:rsidRPr="004F420D">
        <w:t xml:space="preserve"> и подразделениях, что недопустимо.</w:t>
      </w:r>
    </w:p>
    <w:p w:rsidR="004F420D" w:rsidRPr="004F420D" w:rsidRDefault="004F420D" w:rsidP="004F420D">
      <w:pPr>
        <w:ind w:firstLine="709"/>
        <w:jc w:val="both"/>
        <w:rPr>
          <w:rFonts w:eastAsia="Calibri"/>
          <w:bCs/>
          <w:iCs/>
        </w:rPr>
      </w:pPr>
      <w:r w:rsidRPr="004F420D">
        <w:rPr>
          <w:iCs/>
        </w:rPr>
        <w:t xml:space="preserve">В прошедшем году значительно увеличилось количество выявленных нарушений в сфере </w:t>
      </w:r>
      <w:r w:rsidRPr="004F420D">
        <w:rPr>
          <w:rFonts w:eastAsia="Calibri"/>
          <w:b/>
          <w:bCs/>
          <w:i/>
        </w:rPr>
        <w:t>трудовых прав граждан</w:t>
      </w:r>
      <w:r w:rsidRPr="004F420D">
        <w:rPr>
          <w:rFonts w:eastAsia="Calibri"/>
          <w:b/>
          <w:bCs/>
          <w:iCs/>
        </w:rPr>
        <w:t xml:space="preserve">: </w:t>
      </w:r>
      <w:r w:rsidRPr="004F420D">
        <w:rPr>
          <w:rFonts w:eastAsia="Calibri"/>
          <w:bCs/>
          <w:iCs/>
        </w:rPr>
        <w:t>выявлено 96 нарушений закона</w:t>
      </w:r>
      <w:r w:rsidRPr="004F420D">
        <w:rPr>
          <w:rFonts w:eastAsia="Calibri"/>
          <w:b/>
          <w:bCs/>
          <w:iCs/>
        </w:rPr>
        <w:t xml:space="preserve"> </w:t>
      </w:r>
      <w:r w:rsidRPr="004F420D">
        <w:rPr>
          <w:rFonts w:eastAsia="Calibri"/>
          <w:bCs/>
          <w:iCs/>
        </w:rPr>
        <w:t xml:space="preserve">(2023г. – 44) </w:t>
      </w:r>
    </w:p>
    <w:p w:rsidR="004F420D" w:rsidRPr="004F420D" w:rsidRDefault="004F420D" w:rsidP="004F420D">
      <w:pPr>
        <w:ind w:firstLine="709"/>
        <w:jc w:val="both"/>
        <w:rPr>
          <w:rFonts w:eastAsia="Calibri"/>
          <w:lang w:eastAsia="en-US"/>
        </w:rPr>
      </w:pPr>
      <w:r w:rsidRPr="004F420D">
        <w:rPr>
          <w:rFonts w:eastAsia="Calibri"/>
          <w:lang w:eastAsia="en-US"/>
        </w:rPr>
        <w:t xml:space="preserve">Так, выявлено 61 нарушение требований Трудового кодекса при оформлении трудовых отношений в организациях всех форм собственности в том числе подведомственных государственной администрации </w:t>
      </w:r>
      <w:proofErr w:type="spellStart"/>
      <w:r w:rsidRPr="004F420D">
        <w:rPr>
          <w:rFonts w:eastAsia="Calibri"/>
          <w:lang w:eastAsia="en-US"/>
        </w:rPr>
        <w:t>г</w:t>
      </w:r>
      <w:proofErr w:type="gramStart"/>
      <w:r w:rsidRPr="004F420D">
        <w:rPr>
          <w:rFonts w:eastAsia="Calibri"/>
          <w:lang w:eastAsia="en-US"/>
        </w:rPr>
        <w:t>.Т</w:t>
      </w:r>
      <w:proofErr w:type="gramEnd"/>
      <w:r w:rsidRPr="004F420D">
        <w:rPr>
          <w:rFonts w:eastAsia="Calibri"/>
          <w:lang w:eastAsia="en-US"/>
        </w:rPr>
        <w:t>ирасполь</w:t>
      </w:r>
      <w:proofErr w:type="spellEnd"/>
      <w:r w:rsidRPr="004F420D">
        <w:rPr>
          <w:rFonts w:eastAsia="Calibri"/>
          <w:lang w:eastAsia="en-US"/>
        </w:rPr>
        <w:t xml:space="preserve"> и г. </w:t>
      </w:r>
      <w:proofErr w:type="spellStart"/>
      <w:r w:rsidRPr="004F420D">
        <w:rPr>
          <w:rFonts w:eastAsia="Calibri"/>
          <w:lang w:eastAsia="en-US"/>
        </w:rPr>
        <w:t>Днестровск</w:t>
      </w:r>
      <w:proofErr w:type="spellEnd"/>
      <w:r w:rsidRPr="004F420D">
        <w:rPr>
          <w:rFonts w:eastAsia="Calibri"/>
          <w:lang w:eastAsia="en-US"/>
        </w:rPr>
        <w:t xml:space="preserve"> (</w:t>
      </w:r>
      <w:r w:rsidRPr="004F420D">
        <w:rPr>
          <w:rFonts w:eastAsia="Calibri"/>
          <w:bCs/>
          <w:lang w:eastAsia="en-US"/>
        </w:rPr>
        <w:t xml:space="preserve">МУ «Дом – интернат для престарелых граждан и инвалидов г. Тирасполя», </w:t>
      </w:r>
      <w:r w:rsidRPr="004F420D">
        <w:t xml:space="preserve">МОУ ДО «ДДЮТ», </w:t>
      </w:r>
      <w:r w:rsidRPr="004F420D">
        <w:rPr>
          <w:rFonts w:eastAsia="Calibri"/>
          <w:lang w:eastAsia="en-US"/>
        </w:rPr>
        <w:t>МУ «Спортивно-оздоровительный лагерь «Спартак»,</w:t>
      </w:r>
      <w:r w:rsidRPr="004F420D">
        <w:rPr>
          <w:rFonts w:eastAsia="Calibri"/>
          <w:bCs/>
          <w:lang w:eastAsia="en-US"/>
        </w:rPr>
        <w:t xml:space="preserve"> </w:t>
      </w:r>
      <w:r w:rsidRPr="004F420D">
        <w:rPr>
          <w:bCs/>
        </w:rPr>
        <w:t>МУП «Спортивный комплекс «Тирасполь»)</w:t>
      </w:r>
      <w:r w:rsidRPr="004F420D">
        <w:t>.</w:t>
      </w:r>
      <w:r w:rsidRPr="004F420D">
        <w:rPr>
          <w:rFonts w:eastAsia="Calibri"/>
          <w:lang w:eastAsia="en-US"/>
        </w:rPr>
        <w:t xml:space="preserve"> </w:t>
      </w:r>
    </w:p>
    <w:p w:rsidR="004F420D" w:rsidRPr="004F420D" w:rsidRDefault="004F420D" w:rsidP="004F420D">
      <w:pPr>
        <w:ind w:firstLine="709"/>
        <w:jc w:val="both"/>
        <w:rPr>
          <w:bCs/>
          <w:iCs/>
          <w:color w:val="000000"/>
        </w:rPr>
      </w:pPr>
      <w:r w:rsidRPr="004F420D">
        <w:rPr>
          <w:rFonts w:eastAsia="Calibri"/>
          <w:lang w:eastAsia="en-US"/>
        </w:rPr>
        <w:t>Также выявлялись нарушения в сфере оплаты труда работ</w:t>
      </w:r>
      <w:bookmarkStart w:id="1" w:name="_Hlk139097177"/>
      <w:r w:rsidRPr="004F420D">
        <w:rPr>
          <w:rFonts w:eastAsia="Calibri"/>
          <w:lang w:eastAsia="en-US"/>
        </w:rPr>
        <w:t xml:space="preserve">никам (23 нарушения) в организациях </w:t>
      </w:r>
      <w:r w:rsidRPr="004F420D">
        <w:rPr>
          <w:rFonts w:eastAsia="Calibri"/>
          <w:kern w:val="24"/>
          <w:lang w:eastAsia="en-US"/>
        </w:rPr>
        <w:t>МУП «</w:t>
      </w:r>
      <w:proofErr w:type="spellStart"/>
      <w:r w:rsidRPr="004F420D">
        <w:rPr>
          <w:rFonts w:eastAsia="Calibri"/>
          <w:kern w:val="24"/>
          <w:lang w:eastAsia="en-US"/>
        </w:rPr>
        <w:t>Тираслифт</w:t>
      </w:r>
      <w:proofErr w:type="spellEnd"/>
      <w:r w:rsidRPr="004F420D">
        <w:rPr>
          <w:rFonts w:eastAsia="Calibri"/>
          <w:kern w:val="24"/>
          <w:lang w:eastAsia="en-US"/>
        </w:rPr>
        <w:t>»,</w:t>
      </w:r>
      <w:r w:rsidRPr="004F420D">
        <w:t xml:space="preserve"> МУ «Управление по физической культуре и спорту г. Тирасполь, </w:t>
      </w:r>
      <w:r w:rsidRPr="004F420D">
        <w:rPr>
          <w:rFonts w:eastAsia="Calibri"/>
          <w:lang w:eastAsia="en-US"/>
        </w:rPr>
        <w:t>МУ «Дом – интернат для престарелых граждан и инвалидов г. Тирасполя</w:t>
      </w:r>
      <w:r w:rsidRPr="004F420D">
        <w:rPr>
          <w:bCs/>
          <w:iCs/>
          <w:color w:val="000000"/>
        </w:rPr>
        <w:t xml:space="preserve">, </w:t>
      </w:r>
      <w:r w:rsidRPr="004F420D">
        <w:t>ООО «</w:t>
      </w:r>
      <w:proofErr w:type="spellStart"/>
      <w:r w:rsidRPr="004F420D">
        <w:t>Иннова</w:t>
      </w:r>
      <w:proofErr w:type="spellEnd"/>
      <w:r w:rsidRPr="004F420D">
        <w:t>»,</w:t>
      </w:r>
      <w:r w:rsidRPr="004F420D">
        <w:rPr>
          <w:rFonts w:eastAsia="Calibri"/>
          <w:lang w:eastAsia="en-US"/>
        </w:rPr>
        <w:t xml:space="preserve"> </w:t>
      </w:r>
      <w:r w:rsidRPr="004F420D">
        <w:rPr>
          <w:bCs/>
          <w:iCs/>
          <w:color w:val="000000"/>
        </w:rPr>
        <w:t xml:space="preserve">ООО «Текстиль Экспо» </w:t>
      </w:r>
      <w:proofErr w:type="gramStart"/>
      <w:r w:rsidRPr="004F420D">
        <w:rPr>
          <w:bCs/>
          <w:iCs/>
          <w:color w:val="000000"/>
        </w:rPr>
        <w:t>и ООО</w:t>
      </w:r>
      <w:proofErr w:type="gramEnd"/>
      <w:r w:rsidRPr="004F420D">
        <w:rPr>
          <w:bCs/>
          <w:iCs/>
          <w:color w:val="000000"/>
        </w:rPr>
        <w:t xml:space="preserve"> «Стар Текс» по актам реагирования нарушения устранены.  </w:t>
      </w:r>
    </w:p>
    <w:p w:rsidR="004F420D" w:rsidRPr="004F420D" w:rsidRDefault="004F420D" w:rsidP="004F420D">
      <w:pPr>
        <w:ind w:firstLine="709"/>
        <w:jc w:val="both"/>
        <w:rPr>
          <w:rFonts w:eastAsia="Calibri"/>
          <w:b/>
          <w:bCs/>
          <w:lang w:eastAsia="en-US"/>
        </w:rPr>
      </w:pPr>
      <w:r w:rsidRPr="004F420D">
        <w:rPr>
          <w:bCs/>
          <w:iCs/>
          <w:color w:val="000000"/>
        </w:rPr>
        <w:t xml:space="preserve">При этом </w:t>
      </w:r>
      <w:r w:rsidRPr="004F420D">
        <w:rPr>
          <w:rFonts w:eastAsia="Calibri"/>
          <w:lang w:eastAsia="en-US"/>
        </w:rPr>
        <w:t>в</w:t>
      </w:r>
      <w:r w:rsidRPr="004F420D">
        <w:rPr>
          <w:rFonts w:eastAsia="Calibri"/>
          <w:color w:val="000000"/>
        </w:rPr>
        <w:t xml:space="preserve"> 2024 году прокуратурой г. Тирасполь вынесено </w:t>
      </w:r>
      <w:bookmarkEnd w:id="1"/>
      <w:r w:rsidRPr="004F420D">
        <w:rPr>
          <w:b/>
          <w:color w:val="000000"/>
        </w:rPr>
        <w:t xml:space="preserve">144 </w:t>
      </w:r>
      <w:r w:rsidRPr="004F420D">
        <w:rPr>
          <w:b/>
          <w:bCs/>
          <w:color w:val="000000"/>
        </w:rPr>
        <w:t>постановления о взыскании начисленной, но не выплаченной заработной платы</w:t>
      </w:r>
      <w:r w:rsidRPr="004F420D">
        <w:rPr>
          <w:b/>
          <w:color w:val="000000"/>
        </w:rPr>
        <w:t xml:space="preserve"> и иных сумм на общую сумму </w:t>
      </w:r>
      <w:r w:rsidRPr="004F420D">
        <w:rPr>
          <w:rFonts w:eastAsia="Calibri"/>
          <w:lang w:eastAsia="en-US"/>
        </w:rPr>
        <w:t xml:space="preserve">1 639 389,94 </w:t>
      </w:r>
      <w:r w:rsidRPr="004F420D">
        <w:rPr>
          <w:b/>
          <w:color w:val="000000"/>
        </w:rPr>
        <w:t xml:space="preserve">рублей в адрес: </w:t>
      </w:r>
      <w:r w:rsidRPr="004F420D">
        <w:rPr>
          <w:color w:val="000000"/>
        </w:rPr>
        <w:t>ЗАО «Строительный трест» г. Тирасполь;</w:t>
      </w:r>
      <w:r w:rsidRPr="004F420D">
        <w:t xml:space="preserve"> ИД ООО «</w:t>
      </w:r>
      <w:proofErr w:type="spellStart"/>
      <w:r w:rsidRPr="004F420D">
        <w:t>Монтажавтоматика</w:t>
      </w:r>
      <w:proofErr w:type="spellEnd"/>
      <w:r w:rsidRPr="004F420D">
        <w:t>», СООО «</w:t>
      </w:r>
      <w:proofErr w:type="spellStart"/>
      <w:r w:rsidRPr="004F420D">
        <w:t>Тирпа</w:t>
      </w:r>
      <w:proofErr w:type="spellEnd"/>
      <w:r w:rsidRPr="004F420D">
        <w:t>», ООО «</w:t>
      </w:r>
      <w:proofErr w:type="spellStart"/>
      <w:r w:rsidRPr="004F420D">
        <w:t>Иннова</w:t>
      </w:r>
      <w:proofErr w:type="spellEnd"/>
      <w:r w:rsidRPr="004F420D">
        <w:t>», ООО «</w:t>
      </w:r>
      <w:proofErr w:type="spellStart"/>
      <w:r w:rsidRPr="004F420D">
        <w:t>ТрансМет</w:t>
      </w:r>
      <w:proofErr w:type="spellEnd"/>
      <w:r w:rsidRPr="004F420D">
        <w:t>», ТГЭК №1.</w:t>
      </w:r>
    </w:p>
    <w:p w:rsidR="004F420D" w:rsidRPr="004F420D" w:rsidRDefault="004F420D" w:rsidP="004F420D">
      <w:pPr>
        <w:ind w:firstLine="708"/>
        <w:contextualSpacing/>
        <w:jc w:val="both"/>
        <w:rPr>
          <w:kern w:val="24"/>
          <w:lang w:eastAsia="en-US"/>
        </w:rPr>
      </w:pPr>
      <w:r w:rsidRPr="004F420D">
        <w:rPr>
          <w:b/>
          <w:bCs/>
          <w:i/>
          <w:iCs/>
          <w:color w:val="000000"/>
        </w:rPr>
        <w:t>В сфере нарушения прав несовершеннолетних</w:t>
      </w:r>
      <w:r w:rsidRPr="004F420D">
        <w:rPr>
          <w:color w:val="000000"/>
        </w:rPr>
        <w:t xml:space="preserve"> проводилась постоянная работа по надзору за исполнением законов о несовершеннолетних органами и учреждениями системы профилактики безнадзорности и правонарушений несовершеннолетних, выявлено 13 нарушений закона, в </w:t>
      </w:r>
      <w:proofErr w:type="gramStart"/>
      <w:r w:rsidRPr="004F420D">
        <w:rPr>
          <w:color w:val="000000"/>
        </w:rPr>
        <w:t>связи</w:t>
      </w:r>
      <w:proofErr w:type="gramEnd"/>
      <w:r w:rsidRPr="004F420D">
        <w:rPr>
          <w:color w:val="000000"/>
        </w:rPr>
        <w:t xml:space="preserve"> с чем были внесены 2 представления в адрес </w:t>
      </w:r>
      <w:r w:rsidRPr="004F420D">
        <w:t xml:space="preserve">главы государственной администрации г. Тирасполь и г. </w:t>
      </w:r>
      <w:proofErr w:type="spellStart"/>
      <w:r w:rsidRPr="004F420D">
        <w:t>Днестровск</w:t>
      </w:r>
      <w:proofErr w:type="spellEnd"/>
      <w:r w:rsidRPr="004F420D">
        <w:rPr>
          <w:kern w:val="24"/>
          <w:lang w:eastAsia="en-US"/>
        </w:rPr>
        <w:t xml:space="preserve"> по вопросам </w:t>
      </w:r>
      <w:r w:rsidRPr="004F420D">
        <w:t xml:space="preserve">безопасности эксплуатации детских площадок на территории города. Указанный вопрос находится на постоянном контроле прокуратуры и ведется регулярная работа с органами местного управления и самоуправления по вопросам обустройства, ввода в эксплуатацию и обслуживания детских площадок.  </w:t>
      </w:r>
    </w:p>
    <w:p w:rsidR="004F420D" w:rsidRPr="004F420D" w:rsidRDefault="004F420D" w:rsidP="004F420D">
      <w:pPr>
        <w:ind w:firstLine="709"/>
        <w:jc w:val="both"/>
        <w:rPr>
          <w:rFonts w:eastAsia="Calibri"/>
          <w:bCs/>
        </w:rPr>
      </w:pPr>
      <w:r w:rsidRPr="004F420D">
        <w:rPr>
          <w:rFonts w:eastAsia="Calibri"/>
          <w:b/>
          <w:bCs/>
          <w:i/>
          <w:iCs/>
          <w:lang w:eastAsia="en-US"/>
        </w:rPr>
        <w:t xml:space="preserve">В прошедшем году выявлялись нарушения в сфере применения законодательства об </w:t>
      </w:r>
      <w:proofErr w:type="spellStart"/>
      <w:r w:rsidRPr="004F420D">
        <w:rPr>
          <w:rFonts w:eastAsia="Calibri"/>
          <w:b/>
          <w:bCs/>
          <w:i/>
          <w:iCs/>
          <w:lang w:eastAsia="en-US"/>
        </w:rPr>
        <w:t>админправонарушениях</w:t>
      </w:r>
      <w:proofErr w:type="spellEnd"/>
      <w:r w:rsidRPr="004F420D">
        <w:rPr>
          <w:rFonts w:eastAsia="Calibri"/>
          <w:b/>
          <w:bCs/>
          <w:i/>
          <w:iCs/>
          <w:lang w:eastAsia="en-US"/>
        </w:rPr>
        <w:t xml:space="preserve">, </w:t>
      </w:r>
      <w:r w:rsidRPr="004F420D">
        <w:rPr>
          <w:rFonts w:eastAsia="Calibri"/>
          <w:i/>
          <w:iCs/>
          <w:lang w:eastAsia="en-US"/>
        </w:rPr>
        <w:t>таковых выявлено</w:t>
      </w:r>
      <w:r w:rsidRPr="004F420D">
        <w:rPr>
          <w:rFonts w:eastAsia="Calibri"/>
          <w:iCs/>
        </w:rPr>
        <w:t xml:space="preserve"> 17</w:t>
      </w:r>
      <w:r w:rsidRPr="004F420D">
        <w:rPr>
          <w:rFonts w:eastAsia="Calibri"/>
          <w:bCs/>
          <w:iCs/>
        </w:rPr>
        <w:t xml:space="preserve">, из них 11 нарушений выявлено при </w:t>
      </w:r>
      <w:r w:rsidRPr="004F420D">
        <w:rPr>
          <w:rFonts w:eastAsia="Calibri"/>
          <w:bCs/>
        </w:rPr>
        <w:t xml:space="preserve">привлечении несовершеннолетних и их родителей (2023г. – 35). </w:t>
      </w:r>
    </w:p>
    <w:p w:rsidR="004F420D" w:rsidRPr="004F420D" w:rsidRDefault="004F420D" w:rsidP="004F420D">
      <w:pPr>
        <w:ind w:firstLine="709"/>
        <w:jc w:val="both"/>
      </w:pPr>
      <w:proofErr w:type="gramStart"/>
      <w:r w:rsidRPr="004F420D">
        <w:lastRenderedPageBreak/>
        <w:t>Необходимо отметить, что нарушения административного законодательства допускались КЗПН, которая не возвращает в ИДН материалы для доработки при неполноте проверок;</w:t>
      </w:r>
      <w:r w:rsidRPr="004F420D">
        <w:rPr>
          <w:rFonts w:eastAsia="Calibri"/>
          <w:bCs/>
        </w:rPr>
        <w:t xml:space="preserve"> КЗПН принимались решения о назначении наказания, не соответствующего санкции применяемой статьи административного кодекса,</w:t>
      </w:r>
      <w:r w:rsidRPr="004F420D">
        <w:t xml:space="preserve"> кроме того КЗПН в постановлении по делу об административном правонарушении не указывает право уплаты штрафа в размере половины суммы в нарушение КоАП ПМР.</w:t>
      </w:r>
      <w:proofErr w:type="gramEnd"/>
    </w:p>
    <w:p w:rsidR="004F420D" w:rsidRPr="004F420D" w:rsidRDefault="004F420D" w:rsidP="004F420D">
      <w:pPr>
        <w:ind w:firstLine="709"/>
        <w:jc w:val="both"/>
        <w:rPr>
          <w:color w:val="000000"/>
          <w:highlight w:val="yellow"/>
        </w:rPr>
      </w:pPr>
      <w:r w:rsidRPr="004F420D">
        <w:rPr>
          <w:color w:val="000000"/>
        </w:rPr>
        <w:t>Прокуратурой г. Тирасполь в 2024 году, с целью недопущения нарушений впредь, было проведено координационное совещание с представителями системы профилактики безнадзорности и правонарушений несовершеннолетних г. Тирасполь, по вопросу соблюдения на поднадзорной территории требований действующего законодательства о правах несовершеннолетних, а также по вопросам применения административного законодательства.</w:t>
      </w:r>
    </w:p>
    <w:p w:rsidR="004F420D" w:rsidRPr="004F420D" w:rsidRDefault="004F420D" w:rsidP="004F420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lang w:eastAsia="en-US"/>
        </w:rPr>
      </w:pPr>
      <w:r w:rsidRPr="004F420D">
        <w:rPr>
          <w:color w:val="000000"/>
        </w:rPr>
        <w:t xml:space="preserve">При </w:t>
      </w:r>
      <w:r w:rsidRPr="004F420D">
        <w:rPr>
          <w:bCs/>
          <w:color w:val="000000"/>
        </w:rPr>
        <w:t xml:space="preserve">осуществлении надзора </w:t>
      </w:r>
      <w:r w:rsidRPr="004F420D">
        <w:rPr>
          <w:b/>
          <w:i/>
          <w:iCs/>
          <w:color w:val="000000"/>
        </w:rPr>
        <w:t>за соблюдением законов судебными исполнителями,</w:t>
      </w:r>
      <w:r w:rsidRPr="004F420D">
        <w:rPr>
          <w:color w:val="000000"/>
        </w:rPr>
        <w:t xml:space="preserve"> как и ранее наиболее распространенными нарушениями, допускаемыми судебными исполнителями, по-прежнему является волокита и бездействие при осуществлении исполнительных действий, непринятие к должникам всего спектра предусмотренных законом мер.</w:t>
      </w:r>
      <w:r w:rsidRPr="004F420D">
        <w:rPr>
          <w:rFonts w:eastAsia="Calibri"/>
          <w:color w:val="000000"/>
          <w:lang w:eastAsia="en-US"/>
        </w:rPr>
        <w:t xml:space="preserve"> </w:t>
      </w:r>
    </w:p>
    <w:p w:rsidR="00320D7E" w:rsidRPr="001426D9" w:rsidRDefault="00320D7E" w:rsidP="00026A05"/>
    <w:sectPr w:rsidR="00320D7E" w:rsidRPr="001426D9" w:rsidSect="00D853B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F8" w:rsidRDefault="00CB73F8" w:rsidP="00D853B0">
      <w:r>
        <w:separator/>
      </w:r>
    </w:p>
  </w:endnote>
  <w:endnote w:type="continuationSeparator" w:id="0">
    <w:p w:rsidR="00CB73F8" w:rsidRDefault="00CB73F8" w:rsidP="00D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F8" w:rsidRDefault="00CB73F8" w:rsidP="00D853B0">
      <w:r>
        <w:separator/>
      </w:r>
    </w:p>
  </w:footnote>
  <w:footnote w:type="continuationSeparator" w:id="0">
    <w:p w:rsidR="00CB73F8" w:rsidRDefault="00CB73F8" w:rsidP="00D8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461536"/>
      <w:docPartObj>
        <w:docPartGallery w:val="Page Numbers (Top of Page)"/>
        <w:docPartUnique/>
      </w:docPartObj>
    </w:sdtPr>
    <w:sdtEndPr/>
    <w:sdtContent>
      <w:p w:rsidR="00D853B0" w:rsidRDefault="00D853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C8B">
          <w:rPr>
            <w:noProof/>
          </w:rPr>
          <w:t>2</w:t>
        </w:r>
        <w:r>
          <w:fldChar w:fldCharType="end"/>
        </w:r>
      </w:p>
    </w:sdtContent>
  </w:sdt>
  <w:p w:rsidR="00D853B0" w:rsidRDefault="00D853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1DA6"/>
    <w:multiLevelType w:val="hybridMultilevel"/>
    <w:tmpl w:val="1566269A"/>
    <w:lvl w:ilvl="0" w:tplc="C5724C2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8711F"/>
    <w:multiLevelType w:val="hybridMultilevel"/>
    <w:tmpl w:val="26B2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5"/>
    <w:rsid w:val="00026A05"/>
    <w:rsid w:val="00033017"/>
    <w:rsid w:val="000545EA"/>
    <w:rsid w:val="000564DA"/>
    <w:rsid w:val="000849AD"/>
    <w:rsid w:val="000925C6"/>
    <w:rsid w:val="000B0454"/>
    <w:rsid w:val="0011169F"/>
    <w:rsid w:val="00137278"/>
    <w:rsid w:val="00140983"/>
    <w:rsid w:val="001426D9"/>
    <w:rsid w:val="00162399"/>
    <w:rsid w:val="00163EC3"/>
    <w:rsid w:val="00176C9D"/>
    <w:rsid w:val="00176D6D"/>
    <w:rsid w:val="001A61F5"/>
    <w:rsid w:val="001C51EF"/>
    <w:rsid w:val="001F557E"/>
    <w:rsid w:val="00232630"/>
    <w:rsid w:val="00263F97"/>
    <w:rsid w:val="0027551D"/>
    <w:rsid w:val="00290C3C"/>
    <w:rsid w:val="003018CB"/>
    <w:rsid w:val="003123F9"/>
    <w:rsid w:val="00320D7E"/>
    <w:rsid w:val="00364320"/>
    <w:rsid w:val="003658E7"/>
    <w:rsid w:val="0039105B"/>
    <w:rsid w:val="003912D7"/>
    <w:rsid w:val="003C6C8B"/>
    <w:rsid w:val="003D4C68"/>
    <w:rsid w:val="003D4E13"/>
    <w:rsid w:val="00401FAD"/>
    <w:rsid w:val="00417B54"/>
    <w:rsid w:val="00443D31"/>
    <w:rsid w:val="00460FBF"/>
    <w:rsid w:val="00467F29"/>
    <w:rsid w:val="00486D91"/>
    <w:rsid w:val="004924F7"/>
    <w:rsid w:val="004B2BD2"/>
    <w:rsid w:val="004E0AC0"/>
    <w:rsid w:val="004F420D"/>
    <w:rsid w:val="0050419F"/>
    <w:rsid w:val="00507563"/>
    <w:rsid w:val="00520BAE"/>
    <w:rsid w:val="00522678"/>
    <w:rsid w:val="00547E25"/>
    <w:rsid w:val="00554698"/>
    <w:rsid w:val="005711BA"/>
    <w:rsid w:val="00577833"/>
    <w:rsid w:val="00591574"/>
    <w:rsid w:val="00595A99"/>
    <w:rsid w:val="005E09D9"/>
    <w:rsid w:val="005E60FF"/>
    <w:rsid w:val="00612943"/>
    <w:rsid w:val="00617BAB"/>
    <w:rsid w:val="00661C46"/>
    <w:rsid w:val="00673B7F"/>
    <w:rsid w:val="006960E5"/>
    <w:rsid w:val="00697AAB"/>
    <w:rsid w:val="006B5D26"/>
    <w:rsid w:val="006C007C"/>
    <w:rsid w:val="006C1403"/>
    <w:rsid w:val="006C618A"/>
    <w:rsid w:val="006C7E3E"/>
    <w:rsid w:val="006D1AAE"/>
    <w:rsid w:val="006F78D8"/>
    <w:rsid w:val="00704062"/>
    <w:rsid w:val="0072100A"/>
    <w:rsid w:val="00735A16"/>
    <w:rsid w:val="00750B16"/>
    <w:rsid w:val="00757105"/>
    <w:rsid w:val="007C3A1E"/>
    <w:rsid w:val="008B2A17"/>
    <w:rsid w:val="008B3504"/>
    <w:rsid w:val="008D2552"/>
    <w:rsid w:val="00914932"/>
    <w:rsid w:val="00963FD4"/>
    <w:rsid w:val="00985998"/>
    <w:rsid w:val="009A32CA"/>
    <w:rsid w:val="009E5C62"/>
    <w:rsid w:val="00A356F5"/>
    <w:rsid w:val="00A513FB"/>
    <w:rsid w:val="00A5760A"/>
    <w:rsid w:val="00A82A1D"/>
    <w:rsid w:val="00A977DF"/>
    <w:rsid w:val="00AC4002"/>
    <w:rsid w:val="00AE1EF7"/>
    <w:rsid w:val="00AF60D9"/>
    <w:rsid w:val="00B352B5"/>
    <w:rsid w:val="00B53CBD"/>
    <w:rsid w:val="00BA0013"/>
    <w:rsid w:val="00BB3727"/>
    <w:rsid w:val="00BC00B1"/>
    <w:rsid w:val="00BD6786"/>
    <w:rsid w:val="00BF4EAF"/>
    <w:rsid w:val="00BF5EE3"/>
    <w:rsid w:val="00C04F52"/>
    <w:rsid w:val="00C52CDB"/>
    <w:rsid w:val="00C6217E"/>
    <w:rsid w:val="00C648B7"/>
    <w:rsid w:val="00CB73F8"/>
    <w:rsid w:val="00CD58EE"/>
    <w:rsid w:val="00CD5F73"/>
    <w:rsid w:val="00CD6F58"/>
    <w:rsid w:val="00D80031"/>
    <w:rsid w:val="00D853B0"/>
    <w:rsid w:val="00D861A4"/>
    <w:rsid w:val="00D87CD6"/>
    <w:rsid w:val="00DA4534"/>
    <w:rsid w:val="00DE4320"/>
    <w:rsid w:val="00E17F52"/>
    <w:rsid w:val="00E2241E"/>
    <w:rsid w:val="00E224A9"/>
    <w:rsid w:val="00E265CD"/>
    <w:rsid w:val="00E423CC"/>
    <w:rsid w:val="00E71926"/>
    <w:rsid w:val="00EC05CA"/>
    <w:rsid w:val="00EC30AB"/>
    <w:rsid w:val="00EE5A44"/>
    <w:rsid w:val="00EF27FC"/>
    <w:rsid w:val="00EF4A73"/>
    <w:rsid w:val="00F22BD0"/>
    <w:rsid w:val="00F41863"/>
    <w:rsid w:val="00F9671F"/>
    <w:rsid w:val="00FE30D5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61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0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63FD4"/>
    <w:pPr>
      <w:spacing w:before="100" w:beforeAutospacing="1" w:after="100" w:afterAutospacing="1"/>
      <w:jc w:val="both"/>
    </w:pPr>
  </w:style>
  <w:style w:type="paragraph" w:styleId="a7">
    <w:name w:val="header"/>
    <w:basedOn w:val="a"/>
    <w:link w:val="a8"/>
    <w:uiPriority w:val="99"/>
    <w:unhideWhenUsed/>
    <w:rsid w:val="00D85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5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61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0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63FD4"/>
    <w:pPr>
      <w:spacing w:before="100" w:beforeAutospacing="1" w:after="100" w:afterAutospacing="1"/>
      <w:jc w:val="both"/>
    </w:pPr>
  </w:style>
  <w:style w:type="paragraph" w:styleId="a7">
    <w:name w:val="header"/>
    <w:basedOn w:val="a"/>
    <w:link w:val="a8"/>
    <w:uiPriority w:val="99"/>
    <w:unhideWhenUsed/>
    <w:rsid w:val="00D85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5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2025-04-23T13:06:00Z</cp:lastPrinted>
  <dcterms:created xsi:type="dcterms:W3CDTF">2025-04-22T06:15:00Z</dcterms:created>
  <dcterms:modified xsi:type="dcterms:W3CDTF">2025-04-23T13:06:00Z</dcterms:modified>
</cp:coreProperties>
</file>