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9F4" w:rsidRDefault="00AE49F4" w:rsidP="005E09D9">
      <w:pPr>
        <w:rPr>
          <w:rFonts w:eastAsiaTheme="minorHAnsi"/>
          <w:lang w:eastAsia="en-US"/>
        </w:rPr>
      </w:pPr>
    </w:p>
    <w:p w:rsidR="00AE49F4" w:rsidRDefault="00AE49F4" w:rsidP="005E09D9">
      <w:pPr>
        <w:rPr>
          <w:rFonts w:eastAsiaTheme="minorHAnsi"/>
          <w:lang w:eastAsia="en-US"/>
        </w:rPr>
      </w:pPr>
    </w:p>
    <w:p w:rsidR="00AE49F4" w:rsidRDefault="00AE49F4" w:rsidP="005E09D9">
      <w:pPr>
        <w:rPr>
          <w:rFonts w:eastAsiaTheme="minorHAnsi"/>
          <w:lang w:eastAsia="en-US"/>
        </w:rPr>
      </w:pPr>
    </w:p>
    <w:p w:rsidR="00AE49F4" w:rsidRDefault="00AE49F4" w:rsidP="005E09D9">
      <w:pPr>
        <w:rPr>
          <w:rFonts w:eastAsiaTheme="minorHAnsi"/>
          <w:lang w:eastAsia="en-US"/>
        </w:rPr>
      </w:pPr>
    </w:p>
    <w:p w:rsidR="00AE49F4" w:rsidRDefault="00AE49F4" w:rsidP="005E09D9">
      <w:pPr>
        <w:rPr>
          <w:rFonts w:eastAsiaTheme="minorHAnsi"/>
          <w:lang w:eastAsia="en-US"/>
        </w:rPr>
      </w:pPr>
    </w:p>
    <w:p w:rsidR="00AE49F4" w:rsidRDefault="00AE49F4" w:rsidP="005E09D9">
      <w:pPr>
        <w:rPr>
          <w:rFonts w:eastAsiaTheme="minorHAnsi"/>
          <w:lang w:eastAsia="en-US"/>
        </w:rPr>
      </w:pPr>
    </w:p>
    <w:p w:rsidR="00AE49F4" w:rsidRDefault="00AE49F4" w:rsidP="005E09D9">
      <w:pPr>
        <w:rPr>
          <w:rFonts w:eastAsiaTheme="minorHAnsi"/>
          <w:lang w:eastAsia="en-US"/>
        </w:rPr>
      </w:pPr>
    </w:p>
    <w:p w:rsidR="00AE49F4" w:rsidRDefault="00AE49F4" w:rsidP="005E09D9">
      <w:pPr>
        <w:rPr>
          <w:rFonts w:eastAsiaTheme="minorHAnsi"/>
          <w:lang w:eastAsia="en-US"/>
        </w:rPr>
      </w:pPr>
    </w:p>
    <w:p w:rsidR="00AE49F4" w:rsidRPr="00AE49F4" w:rsidRDefault="00AE49F4" w:rsidP="005E09D9">
      <w:pPr>
        <w:rPr>
          <w:rFonts w:eastAsiaTheme="minorHAnsi"/>
          <w:b/>
          <w:lang w:eastAsia="en-US"/>
        </w:rPr>
      </w:pP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t>33</w:t>
      </w:r>
    </w:p>
    <w:p w:rsidR="005E09D9" w:rsidRPr="00902E30" w:rsidRDefault="00AE49F4" w:rsidP="005E09D9">
      <w:pPr>
        <w:rPr>
          <w:rFonts w:eastAsiaTheme="minorHAnsi"/>
          <w:lang w:eastAsia="en-US"/>
        </w:rPr>
      </w:pPr>
      <w:r>
        <w:rPr>
          <w:rFonts w:eastAsiaTheme="minorHAnsi"/>
          <w:lang w:eastAsia="en-US"/>
        </w:rPr>
        <w:t xml:space="preserve">           5-я </w:t>
      </w:r>
      <w:r w:rsidR="00B53CBD" w:rsidRPr="00902E30">
        <w:rPr>
          <w:rFonts w:eastAsiaTheme="minorHAnsi"/>
          <w:lang w:eastAsia="en-US"/>
        </w:rPr>
        <w:t xml:space="preserve">  </w:t>
      </w:r>
      <w:r>
        <w:rPr>
          <w:rFonts w:eastAsiaTheme="minorHAnsi"/>
          <w:lang w:eastAsia="en-US"/>
        </w:rPr>
        <w:t xml:space="preserve">                   27</w:t>
      </w:r>
      <w:r w:rsidR="006C1403" w:rsidRPr="00902E30">
        <w:rPr>
          <w:rFonts w:eastAsiaTheme="minorHAnsi"/>
          <w:lang w:eastAsia="en-US"/>
        </w:rPr>
        <w:t xml:space="preserve"> </w:t>
      </w:r>
      <w:r w:rsidR="00902E30" w:rsidRPr="00902E30">
        <w:rPr>
          <w:rFonts w:eastAsiaTheme="minorHAnsi"/>
          <w:lang w:eastAsia="en-US"/>
        </w:rPr>
        <w:t xml:space="preserve"> </w:t>
      </w:r>
      <w:r w:rsidR="0050419F" w:rsidRPr="00902E30">
        <w:rPr>
          <w:rFonts w:eastAsiaTheme="minorHAnsi"/>
          <w:lang w:eastAsia="en-US"/>
        </w:rPr>
        <w:t xml:space="preserve"> </w:t>
      </w:r>
      <w:r w:rsidR="00522678" w:rsidRPr="00902E30">
        <w:rPr>
          <w:rFonts w:eastAsiaTheme="minorHAnsi"/>
          <w:lang w:eastAsia="en-US"/>
        </w:rPr>
        <w:t xml:space="preserve"> </w:t>
      </w:r>
      <w:r w:rsidR="00EF27FC" w:rsidRPr="00902E30">
        <w:rPr>
          <w:rFonts w:eastAsiaTheme="minorHAnsi"/>
          <w:lang w:eastAsia="en-US"/>
        </w:rPr>
        <w:t xml:space="preserve"> </w:t>
      </w:r>
      <w:r w:rsidR="006C1403" w:rsidRPr="00902E30">
        <w:rPr>
          <w:rFonts w:eastAsiaTheme="minorHAnsi"/>
          <w:lang w:eastAsia="en-US"/>
        </w:rPr>
        <w:tab/>
      </w:r>
      <w:r w:rsidR="006C1403" w:rsidRPr="00902E30">
        <w:rPr>
          <w:rFonts w:eastAsiaTheme="minorHAnsi"/>
          <w:lang w:eastAsia="en-US"/>
        </w:rPr>
        <w:tab/>
      </w:r>
      <w:r w:rsidR="006C1403" w:rsidRPr="00902E30">
        <w:rPr>
          <w:rFonts w:eastAsiaTheme="minorHAnsi"/>
          <w:lang w:eastAsia="en-US"/>
        </w:rPr>
        <w:tab/>
      </w:r>
      <w:r w:rsidR="006C1403" w:rsidRPr="00902E30">
        <w:rPr>
          <w:rFonts w:eastAsiaTheme="minorHAnsi"/>
          <w:lang w:eastAsia="en-US"/>
        </w:rPr>
        <w:tab/>
      </w:r>
      <w:r w:rsidR="006C1403" w:rsidRPr="00902E30">
        <w:rPr>
          <w:rFonts w:eastAsiaTheme="minorHAnsi"/>
          <w:lang w:eastAsia="en-US"/>
        </w:rPr>
        <w:tab/>
      </w:r>
      <w:r w:rsidR="006C1403" w:rsidRPr="00902E30">
        <w:rPr>
          <w:rFonts w:eastAsiaTheme="minorHAnsi"/>
          <w:lang w:eastAsia="en-US"/>
        </w:rPr>
        <w:tab/>
      </w:r>
      <w:r w:rsidR="006C1403" w:rsidRPr="00902E30">
        <w:rPr>
          <w:rFonts w:eastAsiaTheme="minorHAnsi"/>
          <w:lang w:eastAsia="en-US"/>
        </w:rPr>
        <w:tab/>
        <w:t xml:space="preserve">   </w:t>
      </w:r>
      <w:r>
        <w:rPr>
          <w:rFonts w:eastAsiaTheme="minorHAnsi"/>
          <w:lang w:eastAsia="en-US"/>
        </w:rPr>
        <w:t xml:space="preserve">   </w:t>
      </w:r>
      <w:r w:rsidR="00902E30" w:rsidRPr="00902E30">
        <w:rPr>
          <w:rFonts w:eastAsiaTheme="minorHAnsi"/>
          <w:lang w:eastAsia="en-US"/>
        </w:rPr>
        <w:t>2</w:t>
      </w:r>
      <w:r w:rsidR="0050419F" w:rsidRPr="00902E30">
        <w:rPr>
          <w:rFonts w:eastAsiaTheme="minorHAnsi"/>
          <w:lang w:eastAsia="en-US"/>
        </w:rPr>
        <w:t xml:space="preserve"> апре</w:t>
      </w:r>
      <w:r w:rsidR="00E17F52" w:rsidRPr="00902E30">
        <w:rPr>
          <w:rFonts w:eastAsiaTheme="minorHAnsi"/>
          <w:lang w:eastAsia="en-US"/>
        </w:rPr>
        <w:t xml:space="preserve">ля </w:t>
      </w:r>
      <w:r w:rsidR="00EF27FC" w:rsidRPr="00902E30">
        <w:rPr>
          <w:rFonts w:eastAsiaTheme="minorHAnsi"/>
          <w:lang w:eastAsia="en-US"/>
        </w:rPr>
        <w:t>202</w:t>
      </w:r>
      <w:r w:rsidR="00902E30" w:rsidRPr="00902E30">
        <w:rPr>
          <w:rFonts w:eastAsiaTheme="minorHAnsi"/>
          <w:lang w:eastAsia="en-US"/>
        </w:rPr>
        <w:t>6</w:t>
      </w:r>
      <w:r w:rsidR="00EF27FC" w:rsidRPr="00902E30">
        <w:rPr>
          <w:rFonts w:eastAsiaTheme="minorHAnsi"/>
          <w:lang w:eastAsia="en-US"/>
        </w:rPr>
        <w:t xml:space="preserve"> </w:t>
      </w:r>
      <w:r w:rsidR="005E09D9" w:rsidRPr="00902E30">
        <w:rPr>
          <w:rFonts w:eastAsiaTheme="minorHAnsi"/>
          <w:lang w:eastAsia="en-US"/>
        </w:rPr>
        <w:t xml:space="preserve"> г.</w:t>
      </w:r>
      <w:r w:rsidR="005E09D9" w:rsidRPr="00902E30">
        <w:rPr>
          <w:rFonts w:eastAsiaTheme="minorHAnsi"/>
          <w:lang w:eastAsia="en-US"/>
        </w:rPr>
        <w:tab/>
        <w:t xml:space="preserve"> </w:t>
      </w:r>
    </w:p>
    <w:p w:rsidR="00B53CBD" w:rsidRDefault="00F9671F" w:rsidP="005E09D9">
      <w:r>
        <w:tab/>
      </w:r>
      <w:r>
        <w:tab/>
      </w:r>
      <w:r w:rsidR="00176C9D">
        <w:tab/>
      </w:r>
      <w:r w:rsidR="00176C9D">
        <w:tab/>
        <w:t xml:space="preserve">   </w:t>
      </w:r>
      <w:r w:rsidR="001A61F5" w:rsidRPr="00557B09">
        <w:t xml:space="preserve">          </w:t>
      </w:r>
    </w:p>
    <w:p w:rsidR="00B53CBD" w:rsidRDefault="00B53CBD" w:rsidP="005E09D9"/>
    <w:p w:rsidR="00AE49F4" w:rsidRDefault="001A61F5" w:rsidP="005E09D9">
      <w:r w:rsidRPr="00557B09">
        <w:t xml:space="preserve">   </w:t>
      </w:r>
      <w:r w:rsidR="00176C9D">
        <w:t xml:space="preserve">                             </w:t>
      </w:r>
    </w:p>
    <w:p w:rsidR="006960E5" w:rsidRPr="005E09D9" w:rsidRDefault="00176C9D" w:rsidP="005E09D9">
      <w:r>
        <w:t xml:space="preserve">  </w:t>
      </w:r>
      <w:r w:rsidR="001A61F5" w:rsidRPr="00557B09">
        <w:t xml:space="preserve">         </w:t>
      </w:r>
      <w:r>
        <w:t xml:space="preserve">                 </w:t>
      </w:r>
      <w:r w:rsidR="005E09D9">
        <w:t xml:space="preserve">       </w:t>
      </w:r>
    </w:p>
    <w:p w:rsidR="00E224A9" w:rsidRPr="00E423CC" w:rsidRDefault="006960E5" w:rsidP="0072100A">
      <w:pPr>
        <w:shd w:val="clear" w:color="auto" w:fill="FFFFFF" w:themeFill="background1"/>
        <w:jc w:val="both"/>
      </w:pPr>
      <w:r w:rsidRPr="006B61DE">
        <w:t>Информация о состоянии законности</w:t>
      </w:r>
      <w:r w:rsidR="00E224A9">
        <w:t xml:space="preserve"> в 202</w:t>
      </w:r>
      <w:r w:rsidR="00902E30">
        <w:t>5</w:t>
      </w:r>
      <w:r w:rsidR="00E224A9">
        <w:t xml:space="preserve"> году </w:t>
      </w:r>
    </w:p>
    <w:p w:rsidR="00E224A9" w:rsidRPr="00E224A9" w:rsidRDefault="006960E5" w:rsidP="0072100A">
      <w:pPr>
        <w:shd w:val="clear" w:color="auto" w:fill="FFFFFF" w:themeFill="background1"/>
        <w:jc w:val="both"/>
      </w:pPr>
      <w:r w:rsidRPr="006B61DE">
        <w:t>на территории</w:t>
      </w:r>
      <w:r w:rsidR="00401FAD">
        <w:t>,</w:t>
      </w:r>
      <w:r w:rsidR="00E224A9">
        <w:t xml:space="preserve"> подведомственной </w:t>
      </w:r>
      <w:r w:rsidRPr="006B61DE">
        <w:t xml:space="preserve"> Тираспольско</w:t>
      </w:r>
      <w:r w:rsidR="00E224A9">
        <w:t xml:space="preserve">му </w:t>
      </w:r>
    </w:p>
    <w:p w:rsidR="006960E5" w:rsidRPr="006B61DE" w:rsidRDefault="00E224A9" w:rsidP="0072100A">
      <w:pPr>
        <w:shd w:val="clear" w:color="auto" w:fill="FFFFFF" w:themeFill="background1"/>
        <w:jc w:val="both"/>
      </w:pPr>
      <w:r>
        <w:t>г</w:t>
      </w:r>
      <w:r w:rsidR="006960E5" w:rsidRPr="006B61DE">
        <w:t>ородско</w:t>
      </w:r>
      <w:r>
        <w:t xml:space="preserve">му </w:t>
      </w:r>
      <w:r w:rsidR="006960E5" w:rsidRPr="006B61DE">
        <w:t>Совет</w:t>
      </w:r>
      <w:r>
        <w:t>у</w:t>
      </w:r>
      <w:r w:rsidR="00C648B7">
        <w:t xml:space="preserve"> народных депутатов </w:t>
      </w:r>
    </w:p>
    <w:p w:rsidR="006960E5" w:rsidRDefault="006960E5" w:rsidP="006960E5">
      <w:pPr>
        <w:shd w:val="clear" w:color="auto" w:fill="FFFFFF" w:themeFill="background1"/>
        <w:ind w:firstLine="851"/>
        <w:jc w:val="both"/>
      </w:pPr>
    </w:p>
    <w:p w:rsidR="00E17F52" w:rsidRDefault="00E17F52" w:rsidP="005E09D9">
      <w:pPr>
        <w:shd w:val="clear" w:color="auto" w:fill="FFFFFF" w:themeFill="background1"/>
        <w:jc w:val="both"/>
      </w:pPr>
    </w:p>
    <w:p w:rsidR="006960E5" w:rsidRDefault="00C648B7" w:rsidP="006960E5">
      <w:pPr>
        <w:shd w:val="clear" w:color="auto" w:fill="FFFFFF" w:themeFill="background1"/>
        <w:ind w:firstLine="851"/>
        <w:jc w:val="both"/>
      </w:pPr>
      <w:r>
        <w:t>Заслушав информацию П</w:t>
      </w:r>
      <w:r w:rsidR="006960E5">
        <w:t xml:space="preserve">рокурора г. Тирасполя </w:t>
      </w:r>
      <w:r w:rsidR="00E224A9" w:rsidRPr="006B61DE">
        <w:t>о состоянии законности</w:t>
      </w:r>
      <w:r w:rsidR="00E224A9">
        <w:t xml:space="preserve"> в 202</w:t>
      </w:r>
      <w:r w:rsidR="00902E30">
        <w:t>5</w:t>
      </w:r>
      <w:r w:rsidR="00E224A9">
        <w:t xml:space="preserve"> году </w:t>
      </w:r>
      <w:r w:rsidR="00E224A9" w:rsidRPr="006B61DE">
        <w:t xml:space="preserve"> на территории</w:t>
      </w:r>
      <w:r w:rsidR="00401FAD">
        <w:t>,</w:t>
      </w:r>
      <w:r w:rsidR="00E224A9">
        <w:t xml:space="preserve"> подведомственной </w:t>
      </w:r>
      <w:r w:rsidR="00E224A9" w:rsidRPr="006B61DE">
        <w:t xml:space="preserve"> Тираспольско</w:t>
      </w:r>
      <w:r w:rsidR="00E224A9">
        <w:t>му г</w:t>
      </w:r>
      <w:r w:rsidR="00E224A9" w:rsidRPr="006B61DE">
        <w:t>ородско</w:t>
      </w:r>
      <w:r w:rsidR="00E224A9">
        <w:t xml:space="preserve">му </w:t>
      </w:r>
      <w:r w:rsidR="00E224A9" w:rsidRPr="006B61DE">
        <w:t>Совет</w:t>
      </w:r>
      <w:r w:rsidR="00E224A9">
        <w:t>у народных депутатов</w:t>
      </w:r>
      <w:r w:rsidR="006960E5" w:rsidRPr="00504477">
        <w:t>,</w:t>
      </w:r>
      <w:r w:rsidR="006960E5" w:rsidRPr="006960E5">
        <w:t xml:space="preserve"> </w:t>
      </w:r>
      <w:r w:rsidR="0072100A" w:rsidRPr="006960E5">
        <w:t>руко</w:t>
      </w:r>
      <w:r w:rsidR="0072100A">
        <w:t xml:space="preserve">водствуясь </w:t>
      </w:r>
      <w:r w:rsidR="0072100A" w:rsidRPr="00504477">
        <w:t xml:space="preserve"> </w:t>
      </w:r>
      <w:r>
        <w:t>подп. д) ст. 5 Конституционного Закона П</w:t>
      </w:r>
      <w:r w:rsidR="00C52CDB">
        <w:t xml:space="preserve">риднестровской </w:t>
      </w:r>
      <w:r>
        <w:t>М</w:t>
      </w:r>
      <w:r w:rsidR="00C52CDB">
        <w:t xml:space="preserve">олдавской </w:t>
      </w:r>
      <w:r>
        <w:t>Р</w:t>
      </w:r>
      <w:r w:rsidR="00C52CDB">
        <w:t>еспублики</w:t>
      </w:r>
      <w:r>
        <w:t xml:space="preserve"> «О Прокуратуре Приднестровской Молдавской Республики»</w:t>
      </w:r>
      <w:r w:rsidR="005711BA" w:rsidRPr="005711BA">
        <w:t xml:space="preserve"> </w:t>
      </w:r>
      <w:r w:rsidR="00401FAD">
        <w:t xml:space="preserve">             </w:t>
      </w:r>
      <w:r w:rsidR="005711BA">
        <w:t>(в текущей редакции)</w:t>
      </w:r>
      <w:r>
        <w:t xml:space="preserve">, </w:t>
      </w:r>
      <w:r w:rsidR="006960E5">
        <w:t>подп. 25) ст. 19 Закона П</w:t>
      </w:r>
      <w:r w:rsidR="004B2BD2">
        <w:t xml:space="preserve">риднестровской </w:t>
      </w:r>
      <w:r w:rsidR="006960E5">
        <w:t>М</w:t>
      </w:r>
      <w:r w:rsidR="004B2BD2">
        <w:t xml:space="preserve">олдавской </w:t>
      </w:r>
      <w:r w:rsidR="006960E5">
        <w:t>Р</w:t>
      </w:r>
      <w:r w:rsidR="004B2BD2">
        <w:t>еспублики</w:t>
      </w:r>
      <w:r w:rsidR="006960E5">
        <w:t xml:space="preserve"> «Об органах местной власти, местного самоуправления и государственной администрации в Приднестровской Молдавской Республике»</w:t>
      </w:r>
      <w:r w:rsidR="005711BA">
        <w:t xml:space="preserve"> (в текущей редакции)</w:t>
      </w:r>
      <w:r w:rsidR="006960E5">
        <w:t xml:space="preserve">, </w:t>
      </w:r>
      <w:r w:rsidR="006960E5" w:rsidRPr="00504477">
        <w:t>Тираспольский городской Совет народных депутатов</w:t>
      </w:r>
    </w:p>
    <w:p w:rsidR="006960E5" w:rsidRDefault="006960E5" w:rsidP="003658E7">
      <w:pPr>
        <w:jc w:val="both"/>
        <w:rPr>
          <w:rFonts w:eastAsia="Calibri"/>
        </w:rPr>
      </w:pPr>
    </w:p>
    <w:p w:rsidR="006960E5" w:rsidRDefault="006960E5" w:rsidP="006960E5">
      <w:pPr>
        <w:jc w:val="both"/>
      </w:pPr>
      <w:r w:rsidRPr="00504477">
        <w:t>РЕШИЛ:</w:t>
      </w:r>
    </w:p>
    <w:p w:rsidR="006960E5" w:rsidRPr="00504477" w:rsidRDefault="006960E5" w:rsidP="006960E5">
      <w:pPr>
        <w:jc w:val="both"/>
      </w:pPr>
    </w:p>
    <w:p w:rsidR="006960E5" w:rsidRDefault="006960E5" w:rsidP="005E09D9">
      <w:pPr>
        <w:ind w:firstLine="708"/>
        <w:jc w:val="both"/>
      </w:pPr>
      <w:r>
        <w:t>Информацию</w:t>
      </w:r>
      <w:r w:rsidRPr="00963A69">
        <w:t xml:space="preserve"> </w:t>
      </w:r>
      <w:r w:rsidR="00E224A9" w:rsidRPr="006B61DE">
        <w:t>о состоянии законности</w:t>
      </w:r>
      <w:r w:rsidR="00E224A9">
        <w:t xml:space="preserve"> в 202</w:t>
      </w:r>
      <w:r w:rsidR="00902E30">
        <w:t>5</w:t>
      </w:r>
      <w:r w:rsidR="00E224A9">
        <w:t xml:space="preserve"> году </w:t>
      </w:r>
      <w:r w:rsidR="00E224A9" w:rsidRPr="006B61DE">
        <w:t>на территории</w:t>
      </w:r>
      <w:r w:rsidR="00401FAD">
        <w:t>,</w:t>
      </w:r>
      <w:r w:rsidR="00E224A9">
        <w:t xml:space="preserve"> подведомственной </w:t>
      </w:r>
      <w:r w:rsidR="00E224A9" w:rsidRPr="006B61DE">
        <w:t xml:space="preserve"> Тираспольско</w:t>
      </w:r>
      <w:r w:rsidR="00E224A9">
        <w:t>му г</w:t>
      </w:r>
      <w:r w:rsidR="00E224A9" w:rsidRPr="006B61DE">
        <w:t>ородско</w:t>
      </w:r>
      <w:r w:rsidR="00E224A9">
        <w:t xml:space="preserve">му </w:t>
      </w:r>
      <w:r w:rsidR="00E224A9" w:rsidRPr="006B61DE">
        <w:t>Совет</w:t>
      </w:r>
      <w:r w:rsidR="00E224A9">
        <w:t xml:space="preserve">у народных депутатов </w:t>
      </w:r>
      <w:r w:rsidR="00BC00B1">
        <w:t xml:space="preserve">- </w:t>
      </w:r>
      <w:r>
        <w:t>принять к сведению</w:t>
      </w:r>
      <w:r w:rsidR="00963FD4">
        <w:t xml:space="preserve"> (Приложение №</w:t>
      </w:r>
      <w:r w:rsidR="008D2552">
        <w:t xml:space="preserve"> </w:t>
      </w:r>
      <w:r w:rsidR="00963FD4">
        <w:t>1 к настоящему Решению)</w:t>
      </w:r>
      <w:r w:rsidRPr="00504477">
        <w:t>.</w:t>
      </w:r>
    </w:p>
    <w:p w:rsidR="00BD6786" w:rsidRPr="00577833" w:rsidRDefault="00BD6786" w:rsidP="003658E7">
      <w:pPr>
        <w:ind w:firstLine="708"/>
        <w:jc w:val="both"/>
        <w:rPr>
          <w:rFonts w:eastAsia="Calibri"/>
        </w:rPr>
      </w:pPr>
    </w:p>
    <w:p w:rsidR="00176C9D" w:rsidRDefault="00577833" w:rsidP="006960E5">
      <w:pPr>
        <w:jc w:val="both"/>
        <w:rPr>
          <w:rFonts w:eastAsia="Calibri"/>
        </w:rPr>
      </w:pPr>
      <w:r w:rsidRPr="00577833">
        <w:rPr>
          <w:rFonts w:eastAsia="Calibri"/>
        </w:rPr>
        <w:tab/>
      </w:r>
    </w:p>
    <w:p w:rsidR="00AE49F4" w:rsidRPr="00750B16" w:rsidRDefault="00AE49F4" w:rsidP="006960E5">
      <w:pPr>
        <w:jc w:val="both"/>
        <w:rPr>
          <w:rFonts w:eastAsia="Calibri"/>
        </w:rPr>
      </w:pPr>
    </w:p>
    <w:p w:rsidR="00963FD4" w:rsidRDefault="00A356F5" w:rsidP="00902E30">
      <w:r w:rsidRPr="00A356F5">
        <w:t xml:space="preserve">Председатель </w:t>
      </w:r>
      <w:r w:rsidRPr="00A356F5">
        <w:tab/>
      </w:r>
      <w:r w:rsidRPr="00A356F5">
        <w:tab/>
      </w:r>
      <w:r w:rsidRPr="00A356F5">
        <w:tab/>
      </w:r>
      <w:r w:rsidRPr="00A356F5">
        <w:tab/>
      </w:r>
      <w:r w:rsidRPr="00A356F5">
        <w:tab/>
      </w:r>
      <w:r w:rsidRPr="00A356F5">
        <w:tab/>
      </w:r>
      <w:r w:rsidRPr="00A356F5">
        <w:tab/>
      </w:r>
      <w:r w:rsidRPr="00A356F5">
        <w:tab/>
      </w:r>
      <w:r w:rsidR="00AE49F4">
        <w:t xml:space="preserve">           </w:t>
      </w:r>
      <w:r w:rsidR="00902E30">
        <w:t xml:space="preserve">А.Н. Волкович </w:t>
      </w:r>
    </w:p>
    <w:p w:rsidR="00025694" w:rsidRDefault="00025694" w:rsidP="00902E30"/>
    <w:p w:rsidR="00025694" w:rsidRDefault="00025694" w:rsidP="00902E30"/>
    <w:p w:rsidR="00025694" w:rsidRDefault="00025694" w:rsidP="00902E30"/>
    <w:p w:rsidR="00025694" w:rsidRDefault="00025694" w:rsidP="00025694">
      <w:r>
        <w:t>Верно:</w:t>
      </w:r>
    </w:p>
    <w:p w:rsidR="00902E30" w:rsidRDefault="00025694" w:rsidP="00025694">
      <w:r>
        <w:t xml:space="preserve">Секретарь Совета                                                                    </w:t>
      </w:r>
      <w:r>
        <w:tab/>
        <w:t xml:space="preserve">                      О.В. Соколенко</w:t>
      </w:r>
    </w:p>
    <w:p w:rsidR="00902E30" w:rsidRDefault="00902E30" w:rsidP="00902E30"/>
    <w:p w:rsidR="00902E30" w:rsidRDefault="00902E30" w:rsidP="00902E30"/>
    <w:p w:rsidR="00902E30" w:rsidRDefault="00902E30" w:rsidP="00902E30"/>
    <w:p w:rsidR="00902E30" w:rsidRDefault="00902E30" w:rsidP="00902E30"/>
    <w:p w:rsidR="00902E30" w:rsidRDefault="00902E30" w:rsidP="00902E30"/>
    <w:p w:rsidR="00902E30" w:rsidRDefault="00902E30" w:rsidP="00902E30">
      <w:pPr>
        <w:rPr>
          <w:lang w:eastAsia="x-none"/>
        </w:rPr>
      </w:pPr>
    </w:p>
    <w:p w:rsidR="00BC00B1" w:rsidRDefault="00BC00B1" w:rsidP="00026A05">
      <w:pPr>
        <w:rPr>
          <w:lang w:eastAsia="x-none"/>
        </w:rPr>
      </w:pPr>
    </w:p>
    <w:p w:rsidR="00BC00B1" w:rsidRDefault="00BC00B1" w:rsidP="00026A05">
      <w:pPr>
        <w:rPr>
          <w:lang w:eastAsia="x-none"/>
        </w:rPr>
      </w:pPr>
    </w:p>
    <w:p w:rsidR="00BC00B1" w:rsidRDefault="00BC00B1" w:rsidP="00026A05">
      <w:pPr>
        <w:rPr>
          <w:lang w:eastAsia="x-none"/>
        </w:rPr>
      </w:pPr>
    </w:p>
    <w:p w:rsidR="00B53CBD" w:rsidRDefault="00B53CBD" w:rsidP="00026A05">
      <w:bookmarkStart w:id="0" w:name="_GoBack"/>
      <w:bookmarkEnd w:id="0"/>
    </w:p>
    <w:p w:rsidR="00963FD4" w:rsidRDefault="00963FD4" w:rsidP="00963FD4">
      <w:pPr>
        <w:jc w:val="right"/>
      </w:pPr>
      <w:r>
        <w:lastRenderedPageBreak/>
        <w:t>Приложение №</w:t>
      </w:r>
      <w:r w:rsidR="00522678">
        <w:t xml:space="preserve"> </w:t>
      </w:r>
      <w:r>
        <w:t xml:space="preserve">1 </w:t>
      </w:r>
    </w:p>
    <w:p w:rsidR="00AE49F4" w:rsidRDefault="00963FD4" w:rsidP="00963FD4">
      <w:pPr>
        <w:jc w:val="right"/>
      </w:pPr>
      <w:r>
        <w:t>к Решению Тираспольского городского</w:t>
      </w:r>
      <w:r w:rsidR="00522678">
        <w:t xml:space="preserve"> </w:t>
      </w:r>
      <w:r>
        <w:t xml:space="preserve">Совета </w:t>
      </w:r>
    </w:p>
    <w:p w:rsidR="00963FD4" w:rsidRDefault="00963FD4" w:rsidP="00963FD4">
      <w:pPr>
        <w:jc w:val="right"/>
      </w:pPr>
      <w:r>
        <w:t xml:space="preserve">народных депутатов </w:t>
      </w:r>
      <w:r w:rsidR="00522678">
        <w:t xml:space="preserve">№ </w:t>
      </w:r>
      <w:r w:rsidR="00AE49F4">
        <w:t>33</w:t>
      </w:r>
      <w:r w:rsidR="00902E30">
        <w:t xml:space="preserve"> </w:t>
      </w:r>
      <w:r>
        <w:t xml:space="preserve">от </w:t>
      </w:r>
      <w:r w:rsidR="00AE79DF">
        <w:t>2</w:t>
      </w:r>
      <w:r w:rsidR="00AE1EF7">
        <w:t xml:space="preserve"> апреля </w:t>
      </w:r>
      <w:r>
        <w:t>202</w:t>
      </w:r>
      <w:r w:rsidR="00902E30">
        <w:t>6</w:t>
      </w:r>
      <w:r>
        <w:t xml:space="preserve"> года </w:t>
      </w:r>
    </w:p>
    <w:p w:rsidR="00963FD4" w:rsidRDefault="00963FD4" w:rsidP="00963FD4">
      <w:pPr>
        <w:jc w:val="center"/>
      </w:pPr>
    </w:p>
    <w:p w:rsidR="00320D7E" w:rsidRDefault="00320D7E" w:rsidP="00963FD4">
      <w:pPr>
        <w:jc w:val="center"/>
      </w:pPr>
    </w:p>
    <w:p w:rsidR="001426D9" w:rsidRDefault="001426D9" w:rsidP="00963FD4">
      <w:pPr>
        <w:jc w:val="center"/>
      </w:pPr>
    </w:p>
    <w:p w:rsidR="00963FD4" w:rsidRDefault="00963FD4" w:rsidP="00963FD4">
      <w:pPr>
        <w:jc w:val="center"/>
      </w:pPr>
      <w:r>
        <w:t>ИНФОРМАЦИЯ</w:t>
      </w:r>
    </w:p>
    <w:p w:rsidR="00E423CC" w:rsidRDefault="00E423CC" w:rsidP="00963FD4">
      <w:pPr>
        <w:jc w:val="center"/>
      </w:pPr>
      <w:r w:rsidRPr="006B61DE">
        <w:t>о состоянии законности</w:t>
      </w:r>
      <w:r>
        <w:t xml:space="preserve"> в 202</w:t>
      </w:r>
      <w:r w:rsidR="00902E30">
        <w:t>5</w:t>
      </w:r>
      <w:r>
        <w:t xml:space="preserve"> году </w:t>
      </w:r>
      <w:r w:rsidRPr="006B61DE">
        <w:t xml:space="preserve"> на территории</w:t>
      </w:r>
      <w:r>
        <w:t xml:space="preserve"> подведомственной </w:t>
      </w:r>
      <w:r w:rsidRPr="006B61DE">
        <w:t xml:space="preserve"> </w:t>
      </w:r>
    </w:p>
    <w:p w:rsidR="00E423CC" w:rsidRDefault="00E423CC" w:rsidP="00963FD4">
      <w:pPr>
        <w:jc w:val="center"/>
      </w:pPr>
      <w:r w:rsidRPr="006B61DE">
        <w:t>Тираспольско</w:t>
      </w:r>
      <w:r>
        <w:t>му г</w:t>
      </w:r>
      <w:r w:rsidRPr="006B61DE">
        <w:t>ородско</w:t>
      </w:r>
      <w:r>
        <w:t xml:space="preserve">му </w:t>
      </w:r>
      <w:r w:rsidRPr="006B61DE">
        <w:t>Совет</w:t>
      </w:r>
      <w:r>
        <w:t>у народных депутатов</w:t>
      </w:r>
      <w:r w:rsidR="00963FD4">
        <w:t xml:space="preserve">, </w:t>
      </w:r>
    </w:p>
    <w:p w:rsidR="00E423CC" w:rsidRDefault="00E423CC" w:rsidP="00963FD4">
      <w:pPr>
        <w:jc w:val="center"/>
      </w:pPr>
      <w:r>
        <w:t xml:space="preserve">представленная </w:t>
      </w:r>
      <w:r w:rsidR="00963FD4">
        <w:t>в порядке,</w:t>
      </w:r>
      <w:r>
        <w:t xml:space="preserve"> </w:t>
      </w:r>
      <w:r w:rsidR="00963FD4">
        <w:t xml:space="preserve">предусмотренном подпунктом д) статьи 5 </w:t>
      </w:r>
    </w:p>
    <w:p w:rsidR="00963FD4" w:rsidRDefault="00963FD4" w:rsidP="00963FD4">
      <w:pPr>
        <w:jc w:val="center"/>
      </w:pPr>
      <w:r>
        <w:t>Конституционного закона Приднестровской Молдавской Республики от 31 июля 2006 года №</w:t>
      </w:r>
      <w:r w:rsidR="008D2552">
        <w:t xml:space="preserve"> </w:t>
      </w:r>
      <w:r>
        <w:t>66-КЗ-IV «О Прокуратуре Приднестровской Молдавской Республики»</w:t>
      </w:r>
    </w:p>
    <w:p w:rsidR="00963FD4" w:rsidRDefault="00963FD4" w:rsidP="00026A05"/>
    <w:p w:rsidR="00902E30" w:rsidRPr="00902E30" w:rsidRDefault="00902E30" w:rsidP="00902E30"/>
    <w:p w:rsidR="00902E30" w:rsidRPr="00902E30" w:rsidRDefault="00902E30" w:rsidP="00902E30">
      <w:pPr>
        <w:widowControl w:val="0"/>
        <w:ind w:firstLine="851"/>
        <w:jc w:val="both"/>
        <w:rPr>
          <w:rFonts w:eastAsia="Arial Unicode MS"/>
          <w:iCs/>
          <w:lang w:bidi="ru-RU"/>
        </w:rPr>
      </w:pPr>
      <w:r w:rsidRPr="00902E30">
        <w:rPr>
          <w:rFonts w:eastAsia="Arial Unicode MS"/>
          <w:iCs/>
          <w:lang w:bidi="ru-RU"/>
        </w:rPr>
        <w:t xml:space="preserve">В 2025г. зарегистрировано 1078 преступлений, из которых в отношении несовершеннолетних 58 преступлений, с раскрываемостью в 90,19 % от общего числа. Данный показатель в 2025г. больше чем в 2024г. на 12% и преимущественно за счет преступлений, связанных со злостным уклонением от уплаты алиментов, служебным подлогом, оскорблением представителей власти, а также преступлений против собственности, уничтожения имущества и причинения телесных повреждений. В истекшем периоде по факту убийства возбуждено 3 уголовных дела и 2 уголовных дела по покушению на убийство, все преступления раскрыты, дела направлены в суд. </w:t>
      </w:r>
    </w:p>
    <w:p w:rsidR="00902E30" w:rsidRPr="00902E30" w:rsidRDefault="00902E30" w:rsidP="00902E30">
      <w:pPr>
        <w:widowControl w:val="0"/>
        <w:autoSpaceDE w:val="0"/>
        <w:autoSpaceDN w:val="0"/>
        <w:adjustRightInd w:val="0"/>
        <w:ind w:firstLine="851"/>
        <w:jc w:val="both"/>
      </w:pPr>
      <w:r w:rsidRPr="00902E30">
        <w:t xml:space="preserve">Немаловажным показателем состояния законности в г. Тирасполь, как и в предыдущие годы, являются результаты работы с обращениями граждан. Так, за 2025 год в прокуратуру г.Тирасполь поступило на рассмотрение </w:t>
      </w:r>
      <w:r w:rsidRPr="00902E30">
        <w:rPr>
          <w:b/>
          <w:bCs/>
        </w:rPr>
        <w:t xml:space="preserve">792 </w:t>
      </w:r>
      <w:r w:rsidRPr="00902E30">
        <w:t xml:space="preserve">обращения граждан и юридических лиц (для сведения: за 2024 год - 772). </w:t>
      </w:r>
    </w:p>
    <w:p w:rsidR="00902E30" w:rsidRPr="00902E30" w:rsidRDefault="00902E30" w:rsidP="00902E30">
      <w:pPr>
        <w:widowControl w:val="0"/>
        <w:autoSpaceDE w:val="0"/>
        <w:autoSpaceDN w:val="0"/>
        <w:adjustRightInd w:val="0"/>
        <w:ind w:firstLine="851"/>
        <w:jc w:val="both"/>
      </w:pPr>
      <w:r w:rsidRPr="00902E30">
        <w:t>Всего рассмотрено обращений - 732. Количество разрешенных прокуратурой г. Тирасполь в 2025 г. обращений составило</w:t>
      </w:r>
      <w:r w:rsidRPr="00902E30">
        <w:rPr>
          <w:b/>
          <w:bCs/>
        </w:rPr>
        <w:t xml:space="preserve"> 543.</w:t>
      </w:r>
      <w:r w:rsidRPr="00902E30">
        <w:t xml:space="preserve"> </w:t>
      </w:r>
    </w:p>
    <w:p w:rsidR="00902E30" w:rsidRPr="00902E30" w:rsidRDefault="00902E30" w:rsidP="00902E30">
      <w:pPr>
        <w:widowControl w:val="0"/>
        <w:autoSpaceDE w:val="0"/>
        <w:autoSpaceDN w:val="0"/>
        <w:adjustRightInd w:val="0"/>
        <w:ind w:firstLine="851"/>
        <w:jc w:val="both"/>
      </w:pPr>
      <w:r w:rsidRPr="00902E30">
        <w:t xml:space="preserve">Из </w:t>
      </w:r>
      <w:r w:rsidRPr="00902E30">
        <w:rPr>
          <w:b/>
          <w:bCs/>
        </w:rPr>
        <w:t xml:space="preserve">732 </w:t>
      </w:r>
      <w:r w:rsidRPr="00902E30">
        <w:t>обращений, рассмотренных прокуратурой г. Тирасполь в 2025г., признаны обоснованными и удовлетворены 174</w:t>
      </w:r>
      <w:r w:rsidRPr="00902E30">
        <w:rPr>
          <w:b/>
          <w:bCs/>
        </w:rPr>
        <w:t xml:space="preserve"> </w:t>
      </w:r>
      <w:r w:rsidRPr="00902E30">
        <w:t>обращения. В результате проведенных проверок доводов жалоб изложенные факты в 137</w:t>
      </w:r>
      <w:r w:rsidRPr="00902E30">
        <w:rPr>
          <w:b/>
          <w:bCs/>
        </w:rPr>
        <w:t xml:space="preserve"> </w:t>
      </w:r>
      <w:r w:rsidRPr="00902E30">
        <w:t>обращениях не нашли своего подтверждения и отклонены. По 190</w:t>
      </w:r>
      <w:r w:rsidRPr="00902E30">
        <w:rPr>
          <w:b/>
        </w:rPr>
        <w:t xml:space="preserve"> </w:t>
      </w:r>
      <w:r w:rsidRPr="00902E30">
        <w:t>обращениям даны разъяснения, а по 42</w:t>
      </w:r>
      <w:r w:rsidRPr="00902E30">
        <w:rPr>
          <w:b/>
          <w:bCs/>
        </w:rPr>
        <w:t xml:space="preserve"> </w:t>
      </w:r>
      <w:r w:rsidRPr="00902E30">
        <w:t>обращениям приняты иные решения по существу.</w:t>
      </w:r>
    </w:p>
    <w:p w:rsidR="00902E30" w:rsidRPr="00902E30" w:rsidRDefault="00902E30" w:rsidP="00902E30">
      <w:pPr>
        <w:ind w:firstLine="851"/>
        <w:jc w:val="both"/>
        <w:rPr>
          <w:rFonts w:eastAsia="Calibri"/>
          <w:color w:val="000000"/>
          <w:lang w:bidi="ru-RU"/>
        </w:rPr>
      </w:pPr>
      <w:r w:rsidRPr="00902E30">
        <w:rPr>
          <w:rFonts w:eastAsia="Arial Unicode MS"/>
          <w:color w:val="000000"/>
          <w:lang w:bidi="ru-RU"/>
        </w:rPr>
        <w:t xml:space="preserve">В отчетном периоде по результатам рассмотрения жалоб и непосредственно в порядке осуществления текущего надзора прокуратурой г. Тирасполь отменено </w:t>
      </w:r>
      <w:r w:rsidRPr="00902E30">
        <w:rPr>
          <w:rFonts w:eastAsia="Arial Unicode MS"/>
          <w:b/>
          <w:bCs/>
          <w:color w:val="000000"/>
          <w:lang w:bidi="ru-RU"/>
        </w:rPr>
        <w:t>846</w:t>
      </w:r>
      <w:r w:rsidRPr="00902E30">
        <w:rPr>
          <w:rFonts w:eastAsia="Arial Unicode MS"/>
          <w:color w:val="000000"/>
          <w:lang w:bidi="ru-RU"/>
        </w:rPr>
        <w:t xml:space="preserve"> незаконных </w:t>
      </w:r>
      <w:r w:rsidRPr="00902E30">
        <w:rPr>
          <w:rFonts w:eastAsia="Arial Unicode MS"/>
          <w:lang w:bidi="ru-RU"/>
        </w:rPr>
        <w:t>процессуальных</w:t>
      </w:r>
      <w:r w:rsidRPr="00902E30">
        <w:rPr>
          <w:rFonts w:eastAsia="Arial Unicode MS"/>
          <w:color w:val="000000"/>
          <w:lang w:bidi="ru-RU"/>
        </w:rPr>
        <w:t xml:space="preserve"> решений, принятых следователями УСК и дознавателями УВД  (ОРОВД) г. Тирасполь (постановлений о возбуждении уголовного дела – 33, постановлений о прекращении уголовного дела  – 34, постановлений о приостановлении - 26, постановлений об отказе в возбуждении уголовного дела  - 727, постановлений об отказе в возбуждении уголовного дела с вынесением постановления о возбуждении уголовного дела  – 20, других - 6), что на </w:t>
      </w:r>
      <w:r w:rsidRPr="00902E30">
        <w:rPr>
          <w:rFonts w:eastAsia="Arial Unicode MS"/>
          <w:b/>
          <w:color w:val="000000"/>
          <w:lang w:bidi="ru-RU"/>
        </w:rPr>
        <w:t>188 единиц</w:t>
      </w:r>
      <w:r w:rsidRPr="00902E30">
        <w:rPr>
          <w:rFonts w:eastAsia="Arial Unicode MS"/>
          <w:color w:val="000000"/>
          <w:lang w:bidi="ru-RU"/>
        </w:rPr>
        <w:t xml:space="preserve"> или 27 % </w:t>
      </w:r>
      <w:r w:rsidRPr="00902E30">
        <w:rPr>
          <w:rFonts w:eastAsia="Arial Unicode MS"/>
          <w:b/>
          <w:color w:val="000000"/>
          <w:lang w:bidi="ru-RU"/>
        </w:rPr>
        <w:t>больше</w:t>
      </w:r>
      <w:r w:rsidRPr="00902E30">
        <w:rPr>
          <w:rFonts w:eastAsia="Arial Unicode MS"/>
          <w:color w:val="000000"/>
          <w:lang w:bidi="ru-RU"/>
        </w:rPr>
        <w:t xml:space="preserve">, чем в 2024г., когда прокурором незаконными были признаны 658 процессуальных решения. </w:t>
      </w:r>
      <w:r w:rsidRPr="00902E30">
        <w:rPr>
          <w:bCs/>
        </w:rPr>
        <w:t xml:space="preserve">В 2025г. отказано в возбуждении уголовного дела по 1318 материалам доследственных проверок, из общего числа которых </w:t>
      </w:r>
      <w:r w:rsidRPr="00902E30">
        <w:rPr>
          <w:rFonts w:eastAsia="Calibri"/>
          <w:color w:val="000000"/>
        </w:rPr>
        <w:t>727 постановлений об отказе в возбуждении уголовного дела, вынесенных УСК (59) и ОВД (668), были прокурором отменены. Если в предыдущие годы соотношение этих статистических данных было максимум 26% от 100% (</w:t>
      </w:r>
      <w:r w:rsidRPr="00902E30">
        <w:rPr>
          <w:rFonts w:eastAsia="Calibri"/>
          <w:i/>
          <w:iCs/>
          <w:color w:val="000000"/>
        </w:rPr>
        <w:t>2022 – 16%, 2023 – 22%, 2024- 26%</w:t>
      </w:r>
      <w:r w:rsidRPr="00902E30">
        <w:rPr>
          <w:rFonts w:eastAsia="Calibri"/>
          <w:color w:val="000000"/>
        </w:rPr>
        <w:t xml:space="preserve">), то в отчетном периоде соотношение 45 % от 100%, то есть отменена половина от всех вынесенных, тогда как отменены по причине отсутствия экспертиз всего лишь 185 постановлений. Подавляющая же часть постановлений отменена по причине неполноты проведённых проверок, что сопровождается не исполнением указаний прокурора, формальным подходом к проведению того или иного проверочного мероприятия, </w:t>
      </w:r>
      <w:r w:rsidRPr="00902E30">
        <w:rPr>
          <w:rFonts w:eastAsia="Calibri"/>
          <w:bCs/>
          <w:color w:val="000000"/>
        </w:rPr>
        <w:t xml:space="preserve">игнорированием необходимости проводить определённые проверочные </w:t>
      </w:r>
      <w:r w:rsidRPr="00902E30">
        <w:rPr>
          <w:rFonts w:eastAsia="Calibri"/>
          <w:bCs/>
          <w:color w:val="000000"/>
        </w:rPr>
        <w:lastRenderedPageBreak/>
        <w:t>действия, формальностью приобщаемых рапортов о проделанной работе.</w:t>
      </w:r>
      <w:r w:rsidRPr="00902E30">
        <w:rPr>
          <w:rFonts w:eastAsia="Calibri"/>
          <w:color w:val="000000"/>
        </w:rPr>
        <w:t xml:space="preserve"> </w:t>
      </w:r>
      <w:r w:rsidRPr="00902E30">
        <w:rPr>
          <w:rFonts w:eastAsia="Calibri"/>
          <w:color w:val="000000"/>
          <w:lang w:bidi="ru-RU"/>
        </w:rPr>
        <w:t>Признание незаконным постановления об отказе в возбуждении уголовного дела обусловлены также и тем, что зачастую дознаватели в отсутствии состава преставления, но при наличии признаков административного правонарушения не исполняют требования ч.2 ст.97 КоАП ПМР о направлении материалов в административном порядке.</w:t>
      </w:r>
    </w:p>
    <w:p w:rsidR="00902E30" w:rsidRPr="00902E30" w:rsidRDefault="00902E30" w:rsidP="00902E30">
      <w:pPr>
        <w:widowControl w:val="0"/>
        <w:ind w:right="-1" w:firstLine="851"/>
        <w:jc w:val="both"/>
        <w:rPr>
          <w:rFonts w:eastAsia="Arial Unicode MS"/>
          <w:color w:val="000000"/>
          <w:lang w:bidi="ru-RU"/>
        </w:rPr>
      </w:pPr>
      <w:r w:rsidRPr="00902E30">
        <w:rPr>
          <w:rFonts w:eastAsia="Arial Unicode MS"/>
          <w:color w:val="000000"/>
          <w:lang w:bidi="ru-RU"/>
        </w:rPr>
        <w:t>Соблюдение разумных сроков уголовного судопроизводства является одним из приоритетных направлений надзора прокуратуры г. Тирасполь. Ежемесячно изучались уголовные дела УСК со сроком свыше 6 месяцев, и дела отделов дознания независимо от длительности расследования дела. В связи с выявленным бездействием и волокитой в 2025г. вынесены 5 постановлений о возбуждении производства о дисциплинарном правонарушении в отношении следователей УСК и 2 постановления о возбуждении производства о дисциплинарном правонарушении в отношении инспектором ОД УВД, написаны 3 информационных письма, также явивших поводом для проведения служебных проверок.</w:t>
      </w:r>
    </w:p>
    <w:p w:rsidR="00902E30" w:rsidRPr="00902E30" w:rsidRDefault="00902E30" w:rsidP="00902E30">
      <w:pPr>
        <w:ind w:firstLine="851"/>
        <w:jc w:val="both"/>
        <w:rPr>
          <w:rFonts w:eastAsia="Arial Unicode MS"/>
          <w:color w:val="000000"/>
          <w:lang w:bidi="ru-RU"/>
        </w:rPr>
      </w:pPr>
      <w:r w:rsidRPr="00902E30">
        <w:rPr>
          <w:rFonts w:eastAsia="Arial Unicode MS"/>
          <w:color w:val="000000"/>
          <w:lang w:bidi="ru-RU"/>
        </w:rPr>
        <w:t>Всего в 2025г. вынесено постановлений о возбуждении производства о дисциплинарном правонарушении 14, по которым 6 должностных лиц наказано в дисциплинарном порядке, в остальной части депремирование или строго указать на недопущение впредь.</w:t>
      </w:r>
    </w:p>
    <w:p w:rsidR="00902E30" w:rsidRPr="00902E30" w:rsidRDefault="00902E30" w:rsidP="00902E30">
      <w:pPr>
        <w:widowControl w:val="0"/>
        <w:ind w:firstLine="851"/>
        <w:jc w:val="both"/>
        <w:rPr>
          <w:rFonts w:eastAsia="Calibri"/>
          <w:lang w:eastAsia="en-US"/>
        </w:rPr>
      </w:pPr>
      <w:r w:rsidRPr="00902E30">
        <w:rPr>
          <w:rFonts w:eastAsia="Calibri"/>
          <w:lang w:eastAsia="en-US"/>
        </w:rPr>
        <w:t xml:space="preserve">В 2025г. в деятельности органов внутренних дел и УСК выявлено много случаев нарушений требований Закона ПМР «Об обращениях граждан, юридических лиц, а также общественных объединений», что выражается в фактическом бездействии и направлении заявителям немотивированных и незаконных ответов, что выявлялось либо в порядке текущего осуществления надзора, либо в рамках рассмотрения обращений  граждан. Во втором случае, доводы каждого второго обращения признаны обоснованными, прокуратурой направлялись письма начальникам территориальных ОВД и УСК с требованием вернуться к рассмотрению обращений. Частными случаями в 2025г. являлись и факты обжалования гражданами их привлечения к административной ответственности, а также действий сотрудников милиции в этой связи. Следует констатировать тот факт, что в большей степени привлечение заявителей к административной ответственности признавалось законным. </w:t>
      </w:r>
    </w:p>
    <w:p w:rsidR="00902E30" w:rsidRPr="00902E30" w:rsidRDefault="00902E30" w:rsidP="00902E30">
      <w:pPr>
        <w:widowControl w:val="0"/>
        <w:ind w:firstLine="851"/>
        <w:jc w:val="both"/>
        <w:rPr>
          <w:color w:val="000000"/>
          <w:lang w:bidi="ru-RU"/>
        </w:rPr>
      </w:pPr>
      <w:r w:rsidRPr="00902E30">
        <w:rPr>
          <w:rFonts w:eastAsia="Calibri"/>
          <w:lang w:eastAsia="en-US"/>
        </w:rPr>
        <w:t xml:space="preserve">  </w:t>
      </w:r>
      <w:r w:rsidRPr="00902E30">
        <w:rPr>
          <w:rFonts w:eastAsia="Arial Unicode MS"/>
          <w:color w:val="000000"/>
          <w:lang w:bidi="ru-RU"/>
        </w:rPr>
        <w:t xml:space="preserve">На постоянной основе проводятся проверки ИВС и ЦВГ ОАС УВД г. Тирасполь, и в этом направлении стоит констатировать надлежащий уровень соблюдения законности. </w:t>
      </w:r>
    </w:p>
    <w:p w:rsidR="00902E30" w:rsidRPr="00902E30" w:rsidRDefault="00902E30" w:rsidP="00902E30">
      <w:pPr>
        <w:widowControl w:val="0"/>
        <w:autoSpaceDE w:val="0"/>
        <w:autoSpaceDN w:val="0"/>
        <w:adjustRightInd w:val="0"/>
        <w:ind w:firstLine="851"/>
        <w:jc w:val="both"/>
        <w:rPr>
          <w:bCs/>
        </w:rPr>
      </w:pPr>
      <w:r w:rsidRPr="00902E30">
        <w:rPr>
          <w:bCs/>
        </w:rPr>
        <w:t xml:space="preserve">Характеризуя состояние законности </w:t>
      </w:r>
      <w:r w:rsidRPr="00902E30">
        <w:rPr>
          <w:b/>
          <w:bCs/>
        </w:rPr>
        <w:t>по направлению общего надзора</w:t>
      </w:r>
      <w:r w:rsidRPr="00902E30">
        <w:rPr>
          <w:bCs/>
        </w:rPr>
        <w:t xml:space="preserve"> необходимо отметить, что приоритетными сферами этого надзора в 2025 году являлись, как и прежде,  соблюдение бюджетного законодательства, законодательства в сфере охраны окружающей среды, законодательства об обращениях граждан, соблюдение законодательства о несовершеннолетних, трудового законодательства. </w:t>
      </w:r>
    </w:p>
    <w:p w:rsidR="00902E30" w:rsidRPr="00902E30" w:rsidRDefault="00902E30" w:rsidP="00902E30">
      <w:pPr>
        <w:widowControl w:val="0"/>
        <w:autoSpaceDE w:val="0"/>
        <w:autoSpaceDN w:val="0"/>
        <w:adjustRightInd w:val="0"/>
        <w:ind w:firstLine="851"/>
        <w:jc w:val="both"/>
      </w:pPr>
      <w:r w:rsidRPr="00902E30">
        <w:rPr>
          <w:bCs/>
        </w:rPr>
        <w:t xml:space="preserve">Всего в отчетном периоде по соответствующему направлению деятельности было выявлено </w:t>
      </w:r>
      <w:r w:rsidRPr="00902E30">
        <w:rPr>
          <w:b/>
          <w:bCs/>
        </w:rPr>
        <w:t xml:space="preserve">325 </w:t>
      </w:r>
      <w:r w:rsidRPr="00902E30">
        <w:t xml:space="preserve">нарушений законов (в 2024г. – 429 нарушений). Всего в отчетном периоде прокуратурой г.Тирасполь было внесено </w:t>
      </w:r>
      <w:r w:rsidRPr="00902E30">
        <w:rPr>
          <w:b/>
        </w:rPr>
        <w:t>152</w:t>
      </w:r>
      <w:r w:rsidRPr="00902E30">
        <w:t xml:space="preserve"> </w:t>
      </w:r>
      <w:r w:rsidRPr="00902E30">
        <w:rPr>
          <w:bCs/>
        </w:rPr>
        <w:t>акта прокурорского реагирования</w:t>
      </w:r>
      <w:r w:rsidRPr="00902E30">
        <w:rPr>
          <w:b/>
          <w:bCs/>
        </w:rPr>
        <w:t xml:space="preserve"> </w:t>
      </w:r>
      <w:r w:rsidRPr="00902E30">
        <w:rPr>
          <w:bCs/>
        </w:rPr>
        <w:t>(без учета постановлений о взыскании начисленной, но не выплаченной заработной платы</w:t>
      </w:r>
      <w:r w:rsidRPr="00902E30">
        <w:rPr>
          <w:b/>
          <w:bCs/>
        </w:rPr>
        <w:t xml:space="preserve">) </w:t>
      </w:r>
      <w:r w:rsidRPr="00902E30">
        <w:rPr>
          <w:bCs/>
        </w:rPr>
        <w:t>(в 2024г. - 180)</w:t>
      </w:r>
      <w:r w:rsidRPr="00902E30">
        <w:t xml:space="preserve">. </w:t>
      </w:r>
    </w:p>
    <w:p w:rsidR="00902E30" w:rsidRPr="00902E30" w:rsidRDefault="00902E30" w:rsidP="00902E30">
      <w:pPr>
        <w:widowControl w:val="0"/>
        <w:autoSpaceDE w:val="0"/>
        <w:autoSpaceDN w:val="0"/>
        <w:adjustRightInd w:val="0"/>
        <w:ind w:firstLine="851"/>
        <w:jc w:val="both"/>
        <w:rPr>
          <w:bCs/>
        </w:rPr>
      </w:pPr>
      <w:r w:rsidRPr="00902E30">
        <w:rPr>
          <w:bCs/>
        </w:rPr>
        <w:t xml:space="preserve">Количество разрешенных прокуратурой в порядке общего надзора обращений граждан и иных лиц уменьшилось – до 234 в 2025г. с 264 обращений в 2024г. </w:t>
      </w:r>
    </w:p>
    <w:p w:rsidR="00902E30" w:rsidRPr="00902E30" w:rsidRDefault="00902E30" w:rsidP="00902E30">
      <w:pPr>
        <w:ind w:firstLine="851"/>
        <w:jc w:val="both"/>
        <w:rPr>
          <w:rFonts w:eastAsia="Calibri"/>
          <w:b/>
          <w:bCs/>
          <w:sz w:val="20"/>
          <w:szCs w:val="20"/>
        </w:rPr>
      </w:pPr>
      <w:r w:rsidRPr="00902E30">
        <w:t>В отчетном периоде прокуратурой г. Тирасполь по результатам проведенных проверок были выявлены допущенные нарушения</w:t>
      </w:r>
      <w:bookmarkStart w:id="1" w:name="_Hlk171620283"/>
      <w:r w:rsidRPr="00902E30">
        <w:t xml:space="preserve"> </w:t>
      </w:r>
      <w:r w:rsidRPr="00902E30">
        <w:rPr>
          <w:b/>
        </w:rPr>
        <w:t>в</w:t>
      </w:r>
      <w:r w:rsidRPr="00902E30">
        <w:rPr>
          <w:rFonts w:eastAsia="Calibri"/>
          <w:b/>
          <w:bCs/>
        </w:rPr>
        <w:t xml:space="preserve"> сфере экономики</w:t>
      </w:r>
      <w:bookmarkStart w:id="2" w:name="_Hlk138176094"/>
      <w:r w:rsidRPr="00902E30">
        <w:rPr>
          <w:rFonts w:eastAsia="Calibri"/>
          <w:b/>
          <w:bCs/>
        </w:rPr>
        <w:t>.</w:t>
      </w:r>
    </w:p>
    <w:p w:rsidR="00902E30" w:rsidRPr="00902E30" w:rsidRDefault="00902E30" w:rsidP="00902E30">
      <w:pPr>
        <w:widowControl w:val="0"/>
        <w:autoSpaceDE w:val="0"/>
        <w:autoSpaceDN w:val="0"/>
        <w:adjustRightInd w:val="0"/>
        <w:ind w:firstLine="851"/>
        <w:jc w:val="both"/>
      </w:pPr>
      <w:r w:rsidRPr="00902E30">
        <w:rPr>
          <w:rFonts w:eastAsia="Calibri"/>
          <w:bCs/>
        </w:rPr>
        <w:t xml:space="preserve">В частности, проведенной плановой проверкой соблюдения </w:t>
      </w:r>
      <w:r w:rsidRPr="00902E30">
        <w:rPr>
          <w:rFonts w:eastAsia="Calibri"/>
        </w:rPr>
        <w:t xml:space="preserve">налогового законодательства </w:t>
      </w:r>
      <w:r w:rsidRPr="00902E30">
        <w:rPr>
          <w:bCs/>
          <w:iCs/>
          <w:color w:val="000000"/>
        </w:rPr>
        <w:t>при взыскании с налогоплательщиков недоимок по налогам и другим обязательным платежам в бюджет и государственные внебюджетные фонды</w:t>
      </w:r>
      <w:r w:rsidRPr="00902E30">
        <w:t xml:space="preserve"> были установлены нарушения в деятельности </w:t>
      </w:r>
      <w:r w:rsidRPr="00902E30">
        <w:rPr>
          <w:rFonts w:eastAsia="Calibri"/>
          <w:color w:val="000000"/>
        </w:rPr>
        <w:t>налоговой инспекции по г. Тирасполь</w:t>
      </w:r>
      <w:r w:rsidRPr="00902E30">
        <w:rPr>
          <w:b/>
          <w:bCs/>
          <w:i/>
          <w:iCs/>
          <w:color w:val="000000"/>
        </w:rPr>
        <w:t>.</w:t>
      </w:r>
    </w:p>
    <w:p w:rsidR="00902E30" w:rsidRPr="00902E30" w:rsidRDefault="00902E30" w:rsidP="00902E30">
      <w:pPr>
        <w:widowControl w:val="0"/>
        <w:autoSpaceDE w:val="0"/>
        <w:autoSpaceDN w:val="0"/>
        <w:adjustRightInd w:val="0"/>
        <w:ind w:firstLine="851"/>
        <w:jc w:val="both"/>
        <w:rPr>
          <w:rFonts w:eastAsia="Calibri"/>
        </w:rPr>
      </w:pPr>
      <w:r w:rsidRPr="00902E30">
        <w:rPr>
          <w:rFonts w:eastAsia="Calibri"/>
        </w:rPr>
        <w:t xml:space="preserve">В проверяемый период налоговая инспекция по г. Тирасполь не начисляла финансовую санкцию недоимщикам - физическим лицам, в связи с чем </w:t>
      </w:r>
      <w:r w:rsidRPr="00902E30">
        <w:rPr>
          <w:rFonts w:eastAsia="Calibri"/>
        </w:rPr>
        <w:lastRenderedPageBreak/>
        <w:t>налогоплательщики незаконно были освобождены от уплаты финансовой санкции. К тому же налоговым органом было принято недостаточно мер по взысканию задолженности по уплате налоговых платежей в судебном порядке при наличии должников.</w:t>
      </w:r>
    </w:p>
    <w:p w:rsidR="00902E30" w:rsidRPr="00902E30" w:rsidRDefault="00902E30" w:rsidP="00902E30">
      <w:pPr>
        <w:widowControl w:val="0"/>
        <w:autoSpaceDE w:val="0"/>
        <w:autoSpaceDN w:val="0"/>
        <w:adjustRightInd w:val="0"/>
        <w:ind w:firstLine="851"/>
        <w:jc w:val="both"/>
      </w:pPr>
      <w:r w:rsidRPr="00902E30">
        <w:rPr>
          <w:rFonts w:eastAsia="Calibri"/>
        </w:rPr>
        <w:t>Так же в</w:t>
      </w:r>
      <w:r w:rsidRPr="00902E30">
        <w:t xml:space="preserve"> нарушение требований Закона ПМР </w:t>
      </w:r>
      <w:r w:rsidRPr="00902E30">
        <w:rPr>
          <w:rFonts w:eastAsia="Calibri"/>
        </w:rPr>
        <w:t>«О Государственной налоговой службе Приднестровской Молдавской Республики»</w:t>
      </w:r>
      <w:r w:rsidRPr="00902E30">
        <w:t xml:space="preserve"> на момент осуществления проверки не исполнена обязанность по предъявлению исков в суд о ликвидации организаций, которыми не предоставляется отчетность более 12 месяцев после установленного срока по следующим организациям.</w:t>
      </w:r>
    </w:p>
    <w:p w:rsidR="00902E30" w:rsidRPr="00902E30" w:rsidRDefault="00902E30" w:rsidP="00902E30">
      <w:pPr>
        <w:ind w:firstLine="851"/>
        <w:jc w:val="both"/>
        <w:rPr>
          <w:szCs w:val="22"/>
        </w:rPr>
      </w:pPr>
      <w:r w:rsidRPr="00902E30">
        <w:rPr>
          <w:szCs w:val="22"/>
        </w:rPr>
        <w:t xml:space="preserve">По результатам выявленных нарушений в адрес руководителя налогового органа внесено представление, требования которого были удовлетворены, работа по всем указанным направлениям активизирована с устранением выявленных нарушений. </w:t>
      </w:r>
    </w:p>
    <w:p w:rsidR="00902E30" w:rsidRPr="00902E30" w:rsidRDefault="00902E30" w:rsidP="00902E30">
      <w:pPr>
        <w:ind w:firstLine="851"/>
        <w:jc w:val="both"/>
      </w:pPr>
      <w:r w:rsidRPr="00902E30">
        <w:t xml:space="preserve">Также по результатам плановой проверки в деятельности ряда муниципальных предприятий </w:t>
      </w:r>
      <w:r w:rsidRPr="00902E30">
        <w:rPr>
          <w:i/>
        </w:rPr>
        <w:t>(</w:t>
      </w:r>
      <w:r w:rsidRPr="00902E30">
        <w:rPr>
          <w:rFonts w:eastAsia="Calibri"/>
          <w:i/>
          <w:lang w:eastAsia="en-US"/>
        </w:rPr>
        <w:t>МУП «Тираспольское троллейбусное управление им. И.А. Добросоцкого», МУП «Екатерининский парк», МУП «ЖЭУК г.Тирасполя»</w:t>
      </w:r>
      <w:r w:rsidRPr="00902E30">
        <w:rPr>
          <w:i/>
        </w:rPr>
        <w:t>)</w:t>
      </w:r>
      <w:r w:rsidRPr="00902E30">
        <w:t xml:space="preserve"> были установлены нарушения законодательства </w:t>
      </w:r>
      <w:r w:rsidRPr="00902E30">
        <w:rPr>
          <w:shd w:val="clear" w:color="auto" w:fill="FFFFFF"/>
          <w:lang w:eastAsia="en-US"/>
        </w:rPr>
        <w:t xml:space="preserve">о бухгалтерском учете и финансовой отчетности, выраженные </w:t>
      </w:r>
      <w:bookmarkStart w:id="3" w:name="_Hlk202190821"/>
      <w:r w:rsidRPr="00902E30">
        <w:rPr>
          <w:shd w:val="clear" w:color="auto" w:fill="FFFFFF"/>
          <w:lang w:eastAsia="en-US"/>
        </w:rPr>
        <w:t xml:space="preserve">в проведении </w:t>
      </w:r>
      <w:r w:rsidRPr="00902E30">
        <w:rPr>
          <w:rFonts w:eastAsia="Calibri"/>
        </w:rPr>
        <w:t>инвентаризации обязательств предприятий</w:t>
      </w:r>
      <w:r w:rsidRPr="00902E30">
        <w:t xml:space="preserve"> ненадлежащим образом</w:t>
      </w:r>
      <w:r w:rsidRPr="00902E30">
        <w:rPr>
          <w:rFonts w:eastAsia="Calibri"/>
        </w:rPr>
        <w:t xml:space="preserve">, а также непроведении инвентаризации </w:t>
      </w:r>
      <w:r w:rsidRPr="00902E30">
        <w:t>материальных ценностей, числящихся на забалансовых счетах. О выявленных нарушениях с целью их устранения было указано в соответствующих информационных письмах.</w:t>
      </w:r>
    </w:p>
    <w:bookmarkEnd w:id="1"/>
    <w:bookmarkEnd w:id="2"/>
    <w:bookmarkEnd w:id="3"/>
    <w:p w:rsidR="00902E30" w:rsidRPr="00902E30" w:rsidRDefault="00902E30" w:rsidP="00902E30">
      <w:pPr>
        <w:ind w:firstLine="851"/>
        <w:jc w:val="both"/>
        <w:rPr>
          <w:rFonts w:eastAsia="Calibri"/>
          <w:kern w:val="2"/>
          <w:lang w:eastAsia="en-US"/>
        </w:rPr>
      </w:pPr>
      <w:r w:rsidRPr="00902E30">
        <w:rPr>
          <w:rFonts w:eastAsia="Calibri"/>
          <w:b/>
        </w:rPr>
        <w:t xml:space="preserve">В сфере соблюдения земельного законодательства </w:t>
      </w:r>
      <w:r w:rsidRPr="00902E30">
        <w:rPr>
          <w:rFonts w:eastAsia="Calibri"/>
        </w:rPr>
        <w:t xml:space="preserve">в деятельности государственной администрации г. Тирасполь и г. Днестровск выявлялись однотипные нарушения, а именно: несоблюдение порядка приема заявлений и документов у заявителей, несоблюдение сроков принятия решений о предоставлении земельных участков, </w:t>
      </w:r>
      <w:r w:rsidRPr="00902E30">
        <w:rPr>
          <w:rFonts w:eastAsia="Calibri"/>
          <w:kern w:val="2"/>
          <w:lang w:eastAsia="en-US"/>
        </w:rPr>
        <w:t>в кадастровых делах на земельные участки не всегда приобщены все материалы, относящиеся к формированию земельного участка, а заявления о предоставлении права пользования земельными участками не содержали обязательных сведений, что не было учтено указанной администрацией при принятии ряда Решений. К тому же в нарушение статьи 89 Земельного кодекса ПМР, несмотря на наличие заявлений о добровольном отказе землепользователей, земельные участки не были зачислены в фонд перераспределения земель. В данной связи приняты меры реагирования в виде направленных писем и представления (требования удовлетворены, нарушения устранены, решения изменены, дополнены, отменены).</w:t>
      </w:r>
    </w:p>
    <w:p w:rsidR="00902E30" w:rsidRPr="00902E30" w:rsidRDefault="00902E30" w:rsidP="00902E30">
      <w:pPr>
        <w:ind w:firstLine="851"/>
        <w:jc w:val="both"/>
        <w:rPr>
          <w:rFonts w:eastAsia="Calibri"/>
          <w:kern w:val="2"/>
          <w:lang w:eastAsia="en-US"/>
        </w:rPr>
      </w:pPr>
      <w:r w:rsidRPr="00902E30">
        <w:rPr>
          <w:rFonts w:eastAsia="Calibri"/>
          <w:kern w:val="2"/>
          <w:lang w:eastAsia="en-US"/>
        </w:rPr>
        <w:t xml:space="preserve">Также были установлены нарушения требований Земельного кодекса ПМР при принятии Советом народных депутатов села Кременчуг ряда решений о предоставлении земельных участков, что послужило основанием для направления в адрес Совета представления, которое было удовлетворено, незаконные решения отменены. </w:t>
      </w:r>
    </w:p>
    <w:p w:rsidR="00902E30" w:rsidRPr="00902E30" w:rsidRDefault="00902E30" w:rsidP="00902E30">
      <w:pPr>
        <w:autoSpaceDE w:val="0"/>
        <w:autoSpaceDN w:val="0"/>
        <w:adjustRightInd w:val="0"/>
        <w:ind w:firstLine="851"/>
        <w:jc w:val="both"/>
        <w:rPr>
          <w:rFonts w:eastAsia="Calibri"/>
          <w:iCs/>
          <w:color w:val="000000"/>
        </w:rPr>
      </w:pPr>
      <w:r w:rsidRPr="00902E30">
        <w:rPr>
          <w:rFonts w:eastAsia="Calibri"/>
          <w:iCs/>
          <w:color w:val="000000"/>
        </w:rPr>
        <w:t xml:space="preserve">Не остался без внимания прокуратуры г. Тирасполь </w:t>
      </w:r>
      <w:r w:rsidRPr="00902E30">
        <w:rPr>
          <w:rFonts w:eastAsia="Calibri"/>
          <w:b/>
          <w:bCs/>
          <w:iCs/>
          <w:color w:val="000000"/>
        </w:rPr>
        <w:t>надзор в сфере экологического законодательства</w:t>
      </w:r>
      <w:r w:rsidRPr="00902E30">
        <w:rPr>
          <w:rFonts w:eastAsia="Calibri"/>
          <w:iCs/>
          <w:color w:val="000000"/>
        </w:rPr>
        <w:t xml:space="preserve">. </w:t>
      </w:r>
      <w:r w:rsidRPr="00902E30">
        <w:rPr>
          <w:rFonts w:eastAsia="Calibri"/>
          <w:b/>
          <w:iCs/>
          <w:color w:val="000000"/>
        </w:rPr>
        <w:t>Н</w:t>
      </w:r>
      <w:r w:rsidRPr="00902E30">
        <w:rPr>
          <w:b/>
          <w:szCs w:val="20"/>
        </w:rPr>
        <w:t xml:space="preserve">арушения в сфере защиты окружающей среды </w:t>
      </w:r>
      <w:r w:rsidRPr="00902E30">
        <w:rPr>
          <w:szCs w:val="20"/>
        </w:rPr>
        <w:t xml:space="preserve">сводятся к нарушениям требований действующего законодательства </w:t>
      </w:r>
      <w:r w:rsidRPr="00902E30">
        <w:rPr>
          <w:rFonts w:eastAsia="Calibri"/>
          <w:iCs/>
          <w:color w:val="000000"/>
        </w:rPr>
        <w:t>к устройству и содержанию полигонов для твердых бытовых отходов. Нарушения названных требований были установлены в деятельности МУП «ЖЭУК г. Днестровска», МУП «Спецавтохозяйство г. Тирасполь», в связи с чем в адрес названных предприятий были направлены письма, о чем проинформированы представительные и исполнительные органы власти. Нарушения сводились к:</w:t>
      </w:r>
    </w:p>
    <w:p w:rsidR="00902E30" w:rsidRPr="00902E30" w:rsidRDefault="00902E30" w:rsidP="00902E30">
      <w:pPr>
        <w:widowControl w:val="0"/>
        <w:autoSpaceDE w:val="0"/>
        <w:autoSpaceDN w:val="0"/>
        <w:adjustRightInd w:val="0"/>
        <w:ind w:right="-2" w:firstLine="851"/>
        <w:jc w:val="both"/>
      </w:pPr>
      <w:r w:rsidRPr="00902E30">
        <w:t>- необеспечению контроля за качественным состоянием грунтовых вод, не устроены шуфры, колодцы или скважины в зеленой зоне полигона и за пределами санитарно-защитной зоны полигона;</w:t>
      </w:r>
    </w:p>
    <w:p w:rsidR="00902E30" w:rsidRPr="00902E30" w:rsidRDefault="00902E30" w:rsidP="00902E30">
      <w:pPr>
        <w:widowControl w:val="0"/>
        <w:autoSpaceDE w:val="0"/>
        <w:autoSpaceDN w:val="0"/>
        <w:adjustRightInd w:val="0"/>
        <w:ind w:firstLine="851"/>
        <w:jc w:val="both"/>
      </w:pPr>
      <w:r w:rsidRPr="00902E30">
        <w:t>- неосуществлению уплотнения слоя ТБО в соответствии с требованиями санитарных правил и нормативов;</w:t>
      </w:r>
    </w:p>
    <w:p w:rsidR="00902E30" w:rsidRPr="00902E30" w:rsidRDefault="00902E30" w:rsidP="00902E30">
      <w:pPr>
        <w:widowControl w:val="0"/>
        <w:autoSpaceDE w:val="0"/>
        <w:autoSpaceDN w:val="0"/>
        <w:adjustRightInd w:val="0"/>
        <w:ind w:right="-2" w:firstLine="851"/>
        <w:jc w:val="both"/>
      </w:pPr>
      <w:r w:rsidRPr="00902E30">
        <w:t>- нарушению целостности или отсутствию сетчатого ограждения полигона;</w:t>
      </w:r>
    </w:p>
    <w:p w:rsidR="00902E30" w:rsidRPr="00902E30" w:rsidRDefault="00902E30" w:rsidP="00902E30">
      <w:pPr>
        <w:widowControl w:val="0"/>
        <w:autoSpaceDE w:val="0"/>
        <w:autoSpaceDN w:val="0"/>
        <w:adjustRightInd w:val="0"/>
        <w:ind w:right="-2" w:firstLine="851"/>
        <w:jc w:val="both"/>
      </w:pPr>
      <w:r w:rsidRPr="00902E30">
        <w:t xml:space="preserve">- необорудованию ванн для дезинфекции ходовой части при выезде мусоровозов с территории данного полигона и иное. </w:t>
      </w:r>
    </w:p>
    <w:p w:rsidR="00902E30" w:rsidRPr="00902E30" w:rsidRDefault="00902E30" w:rsidP="00902E30">
      <w:pPr>
        <w:ind w:firstLine="851"/>
        <w:contextualSpacing/>
        <w:jc w:val="both"/>
        <w:rPr>
          <w:rFonts w:eastAsia="Calibri"/>
          <w:bCs/>
          <w:iCs/>
          <w:color w:val="000000"/>
          <w:kern w:val="2"/>
        </w:rPr>
      </w:pPr>
      <w:r w:rsidRPr="00902E30">
        <w:rPr>
          <w:rFonts w:eastAsia="Calibri"/>
          <w:bCs/>
          <w:iCs/>
          <w:color w:val="000000"/>
          <w:kern w:val="2"/>
        </w:rPr>
        <w:lastRenderedPageBreak/>
        <w:t>По результату рассмотрения внесенных актов реагирования предприятиями принимаются меры по устранению выявленных нарушений.</w:t>
      </w:r>
    </w:p>
    <w:p w:rsidR="00902E30" w:rsidRPr="00902E30" w:rsidRDefault="00902E30" w:rsidP="00902E30">
      <w:pPr>
        <w:ind w:firstLine="851"/>
        <w:jc w:val="both"/>
        <w:rPr>
          <w:rFonts w:eastAsia="Calibri"/>
        </w:rPr>
      </w:pPr>
      <w:r w:rsidRPr="00902E30">
        <w:rPr>
          <w:rFonts w:eastAsia="Calibri"/>
          <w:bCs/>
          <w:iCs/>
        </w:rPr>
        <w:t xml:space="preserve">В отчетном периоде выявлено </w:t>
      </w:r>
      <w:r w:rsidRPr="00902E30">
        <w:rPr>
          <w:rFonts w:eastAsia="Calibri"/>
          <w:b/>
          <w:bCs/>
          <w:iCs/>
        </w:rPr>
        <w:t>83</w:t>
      </w:r>
      <w:r w:rsidRPr="00902E30">
        <w:rPr>
          <w:rFonts w:eastAsia="Calibri"/>
          <w:bCs/>
          <w:iCs/>
        </w:rPr>
        <w:t xml:space="preserve"> нарушения </w:t>
      </w:r>
      <w:r w:rsidRPr="00902E30">
        <w:rPr>
          <w:b/>
          <w:iCs/>
        </w:rPr>
        <w:t>Закона «Об обращениях граждан, юридических лиц и общественных объединений», что значительно меньше показателя 2024 года (</w:t>
      </w:r>
      <w:r w:rsidRPr="00902E30">
        <w:rPr>
          <w:rFonts w:eastAsia="Calibri"/>
          <w:b/>
          <w:iCs/>
        </w:rPr>
        <w:t>138</w:t>
      </w:r>
      <w:r w:rsidRPr="00902E30">
        <w:rPr>
          <w:rFonts w:eastAsia="Calibri"/>
          <w:bCs/>
          <w:iCs/>
        </w:rPr>
        <w:t xml:space="preserve"> нарушений).</w:t>
      </w:r>
    </w:p>
    <w:p w:rsidR="00902E30" w:rsidRPr="00902E30" w:rsidRDefault="00902E30" w:rsidP="00902E30">
      <w:pPr>
        <w:ind w:firstLine="851"/>
        <w:jc w:val="both"/>
      </w:pPr>
      <w:r w:rsidRPr="00902E30">
        <w:rPr>
          <w:rFonts w:eastAsia="Calibri"/>
        </w:rPr>
        <w:t xml:space="preserve">Нарушения </w:t>
      </w:r>
      <w:r w:rsidRPr="00902E30">
        <w:t>характеризуются в основной своей массе несоблюдением сроков рассмотрения обращений, а также их направления по подведомственности, дачей необоснованных ответов, а также неразъяснением обратившимся права и порядка обжалования принятых решений. В некоторых случаях установлены обстоятельства нерегистрации поступивших обращений.</w:t>
      </w:r>
    </w:p>
    <w:p w:rsidR="00902E30" w:rsidRPr="00902E30" w:rsidRDefault="00902E30" w:rsidP="00902E30">
      <w:pPr>
        <w:ind w:firstLine="851"/>
        <w:jc w:val="both"/>
        <w:rPr>
          <w:i/>
        </w:rPr>
      </w:pPr>
      <w:r w:rsidRPr="00902E30">
        <w:t xml:space="preserve">Нарушения допускаются как органами местной власти, так и на предприятиях, в учреждениях и иными юридическими лицами </w:t>
      </w:r>
      <w:r w:rsidRPr="00902E30">
        <w:rPr>
          <w:i/>
        </w:rPr>
        <w:t xml:space="preserve">(Государственная администрация г.Тирасполь и г.Днестровск, Государственная администрация г.Днестровск, Днестровский городской Совет народных депутатов, МУП «Тирастеплоэнерго», ГУП «Водоснабжение и водоотведение», ГУП «ЕРЭС», ООО «Тираспольтрансгаз Приднестровье» филиал г.Тирасполь). </w:t>
      </w:r>
    </w:p>
    <w:p w:rsidR="00902E30" w:rsidRPr="00902E30" w:rsidRDefault="00902E30" w:rsidP="00902E30">
      <w:pPr>
        <w:ind w:firstLine="851"/>
        <w:jc w:val="both"/>
      </w:pPr>
      <w:r w:rsidRPr="00902E30">
        <w:t>Принимая во внимание характер выявленных нарушений, которые в некоторых случаях не подлежали устранению, в адрес уполномоченных органов (юридических лиц) направлялись соответствующие письма с указанием о необходимости принятия в дальнейшем мер, направленных на недопущение установленного проверкой нарушения Закона, а также представления.</w:t>
      </w:r>
    </w:p>
    <w:p w:rsidR="00902E30" w:rsidRPr="00902E30" w:rsidRDefault="00902E30" w:rsidP="00902E30">
      <w:pPr>
        <w:ind w:firstLine="851"/>
        <w:jc w:val="both"/>
        <w:rPr>
          <w:rFonts w:eastAsia="Calibri"/>
          <w:lang w:eastAsia="en-US"/>
        </w:rPr>
      </w:pPr>
      <w:r w:rsidRPr="00902E30">
        <w:rPr>
          <w:b/>
          <w:bCs/>
          <w:color w:val="000000"/>
        </w:rPr>
        <w:t xml:space="preserve">В сфере образования выявленные нарушения касались установленных </w:t>
      </w:r>
      <w:r w:rsidRPr="00902E30">
        <w:t xml:space="preserve">фактов обнародования в средствах массовой информации видеозаписей драк учеников гимназии МОУ «Тираспольская гуманитарно-математическая гимназия». Выявленные обстоятельства свидетельствовали о нарушении требований </w:t>
      </w:r>
      <w:r w:rsidRPr="00902E30">
        <w:rPr>
          <w:rFonts w:eastAsia="Calibri"/>
          <w:lang w:eastAsia="en-US"/>
        </w:rPr>
        <w:t xml:space="preserve">законодательства ПМР об образовании в части обязанности организации образования по созданию безопасных условий обучения и воспитания обучающихся, их содержания в соответствии с установленными нормами, обеспечивающими жизнь и здоровье. </w:t>
      </w:r>
    </w:p>
    <w:p w:rsidR="00902E30" w:rsidRPr="00902E30" w:rsidRDefault="00902E30" w:rsidP="00902E30">
      <w:pPr>
        <w:ind w:firstLine="851"/>
        <w:jc w:val="both"/>
      </w:pPr>
      <w:r w:rsidRPr="00902E30">
        <w:rPr>
          <w:rFonts w:eastAsia="Calibri"/>
          <w:lang w:eastAsia="en-US"/>
        </w:rPr>
        <w:t xml:space="preserve">Также были установлены нарушения порядка применения дисциплинарных взысканий к нарушителям образовательного процесса, так как </w:t>
      </w:r>
      <w:r w:rsidRPr="00902E30">
        <w:t xml:space="preserve">Закон ПМР «Об образовании» не предусматривает возможность исключения из организации образования лиц, не достигших 15 лет, как и такое дисциплинарное взыскание как исключение на две недели с последующим получением образования в форме семейного обучения. </w:t>
      </w:r>
    </w:p>
    <w:p w:rsidR="00902E30" w:rsidRPr="00902E30" w:rsidRDefault="00902E30" w:rsidP="00902E30">
      <w:pPr>
        <w:ind w:firstLine="851"/>
        <w:jc w:val="both"/>
      </w:pPr>
      <w:r w:rsidRPr="00902E30">
        <w:rPr>
          <w:rFonts w:eastAsia="Calibri"/>
          <w:lang w:eastAsia="en-US"/>
        </w:rPr>
        <w:t>Несмотря на выявленные грубые и неоднократные нарушения устава организации образования, допущенные учениками гимназии, тем не менее</w:t>
      </w:r>
      <w:r w:rsidRPr="00902E30">
        <w:t xml:space="preserve"> применяемые к нарушителям меры должны соответствовать требованиям законодательства. </w:t>
      </w:r>
    </w:p>
    <w:p w:rsidR="00902E30" w:rsidRPr="00902E30" w:rsidRDefault="00902E30" w:rsidP="00902E30">
      <w:pPr>
        <w:ind w:firstLine="851"/>
        <w:jc w:val="both"/>
      </w:pPr>
      <w:r w:rsidRPr="00902E30">
        <w:t xml:space="preserve">Прокуратурой г.Тирасполь были приняты соответствующие меры реагирования как в адрес образовательного учреждения, так и управления народного образования, государственной администрации. </w:t>
      </w:r>
    </w:p>
    <w:p w:rsidR="00902E30" w:rsidRPr="00902E30" w:rsidRDefault="00902E30" w:rsidP="00902E30">
      <w:pPr>
        <w:ind w:firstLine="851"/>
        <w:jc w:val="both"/>
        <w:rPr>
          <w:bCs/>
        </w:rPr>
      </w:pPr>
      <w:r w:rsidRPr="00902E30">
        <w:rPr>
          <w:b/>
          <w:bCs/>
          <w:i/>
          <w:iCs/>
        </w:rPr>
        <w:t>В прошедшем году выявлялись нарушения о</w:t>
      </w:r>
      <w:r w:rsidRPr="00902E30">
        <w:rPr>
          <w:b/>
          <w:i/>
        </w:rPr>
        <w:t xml:space="preserve"> жилищных правах граждан. </w:t>
      </w:r>
    </w:p>
    <w:p w:rsidR="00902E30" w:rsidRPr="00902E30" w:rsidRDefault="00902E30" w:rsidP="00902E30">
      <w:pPr>
        <w:ind w:firstLine="851"/>
        <w:jc w:val="both"/>
      </w:pPr>
      <w:r w:rsidRPr="00902E30">
        <w:rPr>
          <w:bCs/>
        </w:rPr>
        <w:t xml:space="preserve">Среди выявленных нарушений следует отметить нарушения в деятельности </w:t>
      </w:r>
      <w:r w:rsidRPr="00902E30">
        <w:t xml:space="preserve"> </w:t>
      </w:r>
      <w:bookmarkStart w:id="4" w:name="_Hlk183510314"/>
      <w:r w:rsidRPr="00902E30">
        <w:t>государственной администрации г. Тирасполь и г. Днестровск</w:t>
      </w:r>
      <w:bookmarkEnd w:id="4"/>
      <w:r w:rsidRPr="00902E30">
        <w:t xml:space="preserve">, выраженные в </w:t>
      </w:r>
      <w:bookmarkStart w:id="5" w:name="_Hlk199856989"/>
      <w:r w:rsidRPr="00902E30">
        <w:t>отсутствии на момент проведения проверки утверждённого правового акта, предусматривающего порядок выявления ненадлежащего использования нанимателями муниципального жилищного фонда и как следствие отсутствие постоянно действующей Комиссии по выявлению фактов ненадлежащего использования нанимателями, а также пустующих и самоуправно занятых жилых помещений не создавалась</w:t>
      </w:r>
      <w:bookmarkEnd w:id="5"/>
      <w:r w:rsidRPr="00902E30">
        <w:t xml:space="preserve"> (не приняты меры по 65 пустующим жилым помещениям (квартиры и комнаты в общежитии), по приведению их в удовлетворительное состояние, для возможности дальнейшего предоставления гражданам, состоящим на учете нуждающихся в улучшении жилищных условий).</w:t>
      </w:r>
    </w:p>
    <w:p w:rsidR="00902E30" w:rsidRPr="00902E30" w:rsidRDefault="00902E30" w:rsidP="00902E30">
      <w:pPr>
        <w:ind w:firstLine="851"/>
        <w:jc w:val="both"/>
      </w:pPr>
      <w:r w:rsidRPr="00902E30">
        <w:t xml:space="preserve">Аналогичные нарушения в части отсутствия правового акта, предусматривающего порядок выявления ненадлежащего использования нанимателями </w:t>
      </w:r>
      <w:r w:rsidRPr="00902E30">
        <w:lastRenderedPageBreak/>
        <w:t>муниципального жилищного фонда, были установлены и в деятельности государственной администрации г. Днестровск.</w:t>
      </w:r>
    </w:p>
    <w:p w:rsidR="00902E30" w:rsidRPr="00902E30" w:rsidRDefault="00902E30" w:rsidP="00902E30">
      <w:pPr>
        <w:ind w:firstLine="851"/>
        <w:jc w:val="both"/>
        <w:rPr>
          <w:rFonts w:eastAsia="Calibri"/>
          <w:bCs/>
          <w:iCs/>
        </w:rPr>
      </w:pPr>
      <w:r w:rsidRPr="00902E30">
        <w:rPr>
          <w:iCs/>
        </w:rPr>
        <w:t>В</w:t>
      </w:r>
      <w:r w:rsidRPr="00902E30">
        <w:rPr>
          <w:b/>
          <w:bCs/>
          <w:i/>
        </w:rPr>
        <w:t xml:space="preserve"> сфере </w:t>
      </w:r>
      <w:r w:rsidRPr="00902E30">
        <w:rPr>
          <w:rFonts w:eastAsia="Calibri"/>
          <w:b/>
          <w:bCs/>
          <w:i/>
        </w:rPr>
        <w:t xml:space="preserve">трудовых прав граждан </w:t>
      </w:r>
      <w:r w:rsidRPr="00902E30">
        <w:rPr>
          <w:iCs/>
        </w:rPr>
        <w:t xml:space="preserve">значительно уменьшилось количество выявленных нарушений - </w:t>
      </w:r>
      <w:r w:rsidRPr="00902E30">
        <w:rPr>
          <w:rFonts w:eastAsia="Calibri"/>
          <w:bCs/>
          <w:iCs/>
        </w:rPr>
        <w:t>23 нарушения закона</w:t>
      </w:r>
      <w:r w:rsidRPr="00902E30">
        <w:rPr>
          <w:rFonts w:eastAsia="Calibri"/>
          <w:b/>
          <w:bCs/>
          <w:iCs/>
        </w:rPr>
        <w:t xml:space="preserve"> </w:t>
      </w:r>
      <w:r w:rsidRPr="00902E30">
        <w:rPr>
          <w:rFonts w:eastAsia="Calibri"/>
          <w:bCs/>
          <w:iCs/>
        </w:rPr>
        <w:t xml:space="preserve">(в 2024г. – 96). </w:t>
      </w:r>
    </w:p>
    <w:p w:rsidR="00902E30" w:rsidRPr="00902E30" w:rsidRDefault="00902E30" w:rsidP="00902E30">
      <w:pPr>
        <w:ind w:firstLine="851"/>
        <w:jc w:val="both"/>
        <w:rPr>
          <w:lang w:eastAsia="en-US"/>
        </w:rPr>
      </w:pPr>
      <w:r w:rsidRPr="00902E30">
        <w:rPr>
          <w:rFonts w:eastAsia="Calibri"/>
          <w:lang w:eastAsia="en-US"/>
        </w:rPr>
        <w:t xml:space="preserve">Установленные нарушения касались требований Трудового кодекса ПМР при оформлении трудовых отношений в организациях всех форм собственности в том числе подведомственных государственной администрации г.Тирасполь и г. Днестровск - </w:t>
      </w:r>
      <w:r w:rsidRPr="00902E30">
        <w:t xml:space="preserve">МОУ ДО «Детская музыкальная школа им. П.И. Чайковского», </w:t>
      </w:r>
      <w:r w:rsidRPr="00902E30">
        <w:rPr>
          <w:rFonts w:eastAsia="Calibri"/>
          <w:lang w:eastAsia="en-US"/>
        </w:rPr>
        <w:t>МОУ «С(К)ОШИ</w:t>
      </w:r>
      <w:r w:rsidRPr="00902E30">
        <w:rPr>
          <w:rFonts w:ascii="Exo 2" w:eastAsia="Calibri" w:hAnsi="Exo 2"/>
          <w:color w:val="4C4C4C"/>
          <w:shd w:val="clear" w:color="auto" w:fill="FFFFFF"/>
          <w:lang w:eastAsia="en-US"/>
        </w:rPr>
        <w:t xml:space="preserve"> </w:t>
      </w:r>
      <w:r w:rsidRPr="00902E30">
        <w:rPr>
          <w:rFonts w:eastAsia="Calibri"/>
          <w:lang w:eastAsia="en-US"/>
        </w:rPr>
        <w:t xml:space="preserve">VIII вида» - </w:t>
      </w:r>
      <w:r w:rsidRPr="00902E30">
        <w:rPr>
          <w:lang w:eastAsia="en-US"/>
        </w:rPr>
        <w:t xml:space="preserve">в трудовых договорах не были указаны обязательные условия. </w:t>
      </w:r>
    </w:p>
    <w:p w:rsidR="00902E30" w:rsidRPr="00902E30" w:rsidRDefault="00902E30" w:rsidP="00902E30">
      <w:pPr>
        <w:widowControl w:val="0"/>
        <w:autoSpaceDE w:val="0"/>
        <w:autoSpaceDN w:val="0"/>
        <w:adjustRightInd w:val="0"/>
        <w:ind w:firstLine="851"/>
        <w:contextualSpacing/>
        <w:jc w:val="both"/>
        <w:rPr>
          <w:color w:val="000000"/>
        </w:rPr>
      </w:pPr>
      <w:r w:rsidRPr="00902E30">
        <w:rPr>
          <w:color w:val="000000"/>
        </w:rPr>
        <w:t>Представления направлены также в ГУП «Таможенный брокер» в связи с установленными нарушениями статьи 136 Трудового кодекса ПМР, выраженными в неустановлении на предприятии дня выплаты заработной платы и неисполнении работодателем обязанности по оповещению работников о составных частях заработной платы, а также в МУ «Управление по развитию культуры, спорта и молодежной политики г. Тирасполя» в связи нарушениями, выявленными в подведомственном ему учреждении - МУ «Спортивно-оздоровительный лагерь «Спартак», которым работа в</w:t>
      </w:r>
      <w:r w:rsidRPr="00902E30">
        <w:t xml:space="preserve"> ночное время не </w:t>
      </w:r>
      <w:r w:rsidRPr="00902E30">
        <w:rPr>
          <w:color w:val="000000"/>
        </w:rPr>
        <w:t>оплачивалась в повышенном размере, также не выплачена в конкретном случае  компенсация за ежегодный дополнительный оплачиваемый отпуск при увольнении работников, а в нарушение статьи 5 Закона ПМР «О заработной плате работников бюджетной сферы…» не выплачивалась надбавка к должностному окладу за стаж работы.</w:t>
      </w:r>
    </w:p>
    <w:p w:rsidR="00902E30" w:rsidRPr="00902E30" w:rsidRDefault="00902E30" w:rsidP="00902E30">
      <w:pPr>
        <w:widowControl w:val="0"/>
        <w:autoSpaceDE w:val="0"/>
        <w:autoSpaceDN w:val="0"/>
        <w:adjustRightInd w:val="0"/>
        <w:ind w:firstLine="851"/>
        <w:jc w:val="both"/>
        <w:rPr>
          <w:position w:val="-8"/>
          <w:lang w:eastAsia="en-US"/>
        </w:rPr>
      </w:pPr>
      <w:r w:rsidRPr="00902E30">
        <w:rPr>
          <w:bCs/>
          <w:position w:val="-8"/>
          <w:lang w:eastAsia="en-US"/>
        </w:rPr>
        <w:t>Иные нарушения о трудовых правах касались</w:t>
      </w:r>
      <w:r w:rsidRPr="00902E30">
        <w:rPr>
          <w:position w:val="-8"/>
          <w:lang w:eastAsia="en-US"/>
        </w:rPr>
        <w:t xml:space="preserve"> неисполнения ГУП «Водоснабжение и водоотведение» положений Трудового кодекса ПМР, согласно которым по требованию лица, которому отказано в заключении трудового договора, работодатель обязан сообщить причину отказа в письменной форме в срок не позднее 5 (пяти) рабочих дней со дня предъявления такого требования.</w:t>
      </w:r>
    </w:p>
    <w:p w:rsidR="00902E30" w:rsidRPr="00902E30" w:rsidRDefault="00902E30" w:rsidP="00902E30">
      <w:pPr>
        <w:ind w:firstLine="851"/>
        <w:jc w:val="both"/>
        <w:rPr>
          <w:rFonts w:eastAsia="Calibri"/>
          <w:b/>
          <w:bCs/>
          <w:lang w:eastAsia="en-US"/>
        </w:rPr>
      </w:pPr>
      <w:r w:rsidRPr="00902E30">
        <w:rPr>
          <w:bCs/>
          <w:iCs/>
          <w:color w:val="000000"/>
        </w:rPr>
        <w:t xml:space="preserve">При этом как и в 2024 году, </w:t>
      </w:r>
      <w:r w:rsidRPr="00902E30">
        <w:rPr>
          <w:rFonts w:eastAsia="Calibri"/>
          <w:lang w:eastAsia="en-US"/>
        </w:rPr>
        <w:t>в</w:t>
      </w:r>
      <w:r w:rsidRPr="00902E30">
        <w:rPr>
          <w:rFonts w:eastAsia="Calibri"/>
          <w:color w:val="000000"/>
        </w:rPr>
        <w:t xml:space="preserve"> отчетном 2025-ом прокуратурой г. Тирасполь вынесены</w:t>
      </w:r>
      <w:r w:rsidRPr="00902E30">
        <w:rPr>
          <w:b/>
          <w:color w:val="000000"/>
        </w:rPr>
        <w:t xml:space="preserve"> </w:t>
      </w:r>
      <w:r w:rsidRPr="00902E30">
        <w:rPr>
          <w:b/>
          <w:bCs/>
          <w:color w:val="000000"/>
        </w:rPr>
        <w:t>постановления о взыскании начисленной, но не выплаченной заработной платы</w:t>
      </w:r>
      <w:r w:rsidRPr="00902E30">
        <w:rPr>
          <w:b/>
          <w:color w:val="000000"/>
        </w:rPr>
        <w:t xml:space="preserve"> такими работодателями как </w:t>
      </w:r>
      <w:r w:rsidRPr="00902E30">
        <w:rPr>
          <w:color w:val="000000"/>
        </w:rPr>
        <w:t>ЗАО «Строительный трест» г. Тирасполь;</w:t>
      </w:r>
      <w:r w:rsidRPr="00902E30">
        <w:t xml:space="preserve"> ИД ООО «Монтажавтоматика», СООО «Тирпа», однако их количество значительно снизилось - 13 постановлений на сумму </w:t>
      </w:r>
      <w:r w:rsidRPr="00902E30">
        <w:rPr>
          <w:rFonts w:eastAsia="Calibri"/>
          <w:color w:val="000000"/>
          <w:lang w:eastAsia="en-US"/>
        </w:rPr>
        <w:t xml:space="preserve">366 670,86 руб. </w:t>
      </w:r>
      <w:r w:rsidRPr="00902E30">
        <w:t xml:space="preserve">к 144 вынесенным в 2024 году в общей сумме </w:t>
      </w:r>
      <w:r w:rsidRPr="00902E30">
        <w:rPr>
          <w:rFonts w:eastAsia="Calibri"/>
          <w:lang w:eastAsia="en-US"/>
        </w:rPr>
        <w:t xml:space="preserve">1 639 389,94. </w:t>
      </w:r>
    </w:p>
    <w:p w:rsidR="00902E30" w:rsidRPr="00902E30" w:rsidRDefault="00902E30" w:rsidP="00902E30">
      <w:pPr>
        <w:autoSpaceDE w:val="0"/>
        <w:autoSpaceDN w:val="0"/>
        <w:adjustRightInd w:val="0"/>
        <w:ind w:firstLine="851"/>
        <w:contextualSpacing/>
        <w:jc w:val="both"/>
        <w:rPr>
          <w:color w:val="000000"/>
        </w:rPr>
      </w:pPr>
      <w:r w:rsidRPr="00902E30">
        <w:rPr>
          <w:color w:val="000000"/>
        </w:rPr>
        <w:t xml:space="preserve">При </w:t>
      </w:r>
      <w:r w:rsidRPr="00902E30">
        <w:rPr>
          <w:bCs/>
          <w:color w:val="000000"/>
        </w:rPr>
        <w:t xml:space="preserve">осуществлении надзора </w:t>
      </w:r>
      <w:r w:rsidRPr="00902E30">
        <w:rPr>
          <w:b/>
          <w:i/>
          <w:iCs/>
          <w:color w:val="000000"/>
        </w:rPr>
        <w:t>за соблюдением законов судебными исполнителями,</w:t>
      </w:r>
      <w:r w:rsidRPr="00902E30">
        <w:rPr>
          <w:color w:val="000000"/>
        </w:rPr>
        <w:t xml:space="preserve"> как и ранее наиболее распространенными нарушениями, допускаемыми судебными исполнителями, по-прежнему является волокита и бездействие при осуществлении исполнительных действий, непринятие к должникам всего спектра предусмотренных законом мер. </w:t>
      </w:r>
    </w:p>
    <w:p w:rsidR="00902E30" w:rsidRPr="00902E30" w:rsidRDefault="00902E30" w:rsidP="00902E30">
      <w:pPr>
        <w:ind w:firstLine="851"/>
        <w:jc w:val="both"/>
      </w:pPr>
      <w:r w:rsidRPr="00902E30">
        <w:rPr>
          <w:rFonts w:eastAsia="Calibri"/>
        </w:rPr>
        <w:t>Данные нарушения выявляются в ходе рассмотрения обращений граждан, а также проведения плановых проверок.</w:t>
      </w:r>
      <w:r w:rsidRPr="00902E30">
        <w:t xml:space="preserve"> В данной связи в адрес начальника ТО ГССИ МЮ ПМР направлены соответствующие информационные письма и представления, по результатам рассмотрения которых должностные лица ТО ГССИ МЮ ПМР привлечены к дисциплинарной ответственности (выговор, замечание). </w:t>
      </w:r>
      <w:r w:rsidRPr="00902E30">
        <w:rPr>
          <w:rFonts w:eastAsia="Calibri"/>
        </w:rPr>
        <w:t xml:space="preserve"> </w:t>
      </w:r>
    </w:p>
    <w:p w:rsidR="00320D7E" w:rsidRPr="001426D9" w:rsidRDefault="00320D7E" w:rsidP="00026A05"/>
    <w:sectPr w:rsidR="00320D7E" w:rsidRPr="001426D9" w:rsidSect="00AE49F4">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291" w:rsidRDefault="005B1291" w:rsidP="00D853B0">
      <w:r>
        <w:separator/>
      </w:r>
    </w:p>
  </w:endnote>
  <w:endnote w:type="continuationSeparator" w:id="0">
    <w:p w:rsidR="005B1291" w:rsidRDefault="005B1291" w:rsidP="00D8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xo 2">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291" w:rsidRDefault="005B1291" w:rsidP="00D853B0">
      <w:r>
        <w:separator/>
      </w:r>
    </w:p>
  </w:footnote>
  <w:footnote w:type="continuationSeparator" w:id="0">
    <w:p w:rsidR="005B1291" w:rsidRDefault="005B1291" w:rsidP="00D85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461536"/>
      <w:docPartObj>
        <w:docPartGallery w:val="Page Numbers (Top of Page)"/>
        <w:docPartUnique/>
      </w:docPartObj>
    </w:sdtPr>
    <w:sdtEndPr/>
    <w:sdtContent>
      <w:p w:rsidR="00D853B0" w:rsidRDefault="00D853B0">
        <w:pPr>
          <w:pStyle w:val="a7"/>
          <w:jc w:val="center"/>
        </w:pPr>
        <w:r>
          <w:fldChar w:fldCharType="begin"/>
        </w:r>
        <w:r>
          <w:instrText>PAGE   \* MERGEFORMAT</w:instrText>
        </w:r>
        <w:r>
          <w:fldChar w:fldCharType="separate"/>
        </w:r>
        <w:r w:rsidR="00025694">
          <w:rPr>
            <w:noProof/>
          </w:rPr>
          <w:t>4</w:t>
        </w:r>
        <w:r>
          <w:fldChar w:fldCharType="end"/>
        </w:r>
      </w:p>
    </w:sdtContent>
  </w:sdt>
  <w:p w:rsidR="00D853B0" w:rsidRDefault="00D853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81DA6"/>
    <w:multiLevelType w:val="hybridMultilevel"/>
    <w:tmpl w:val="1566269A"/>
    <w:lvl w:ilvl="0" w:tplc="C5724C2E">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F48711F"/>
    <w:multiLevelType w:val="hybridMultilevel"/>
    <w:tmpl w:val="26B2F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F5"/>
    <w:rsid w:val="00025694"/>
    <w:rsid w:val="00026A05"/>
    <w:rsid w:val="00033017"/>
    <w:rsid w:val="000545EA"/>
    <w:rsid w:val="000564DA"/>
    <w:rsid w:val="00080445"/>
    <w:rsid w:val="000849AD"/>
    <w:rsid w:val="000925C6"/>
    <w:rsid w:val="000B0454"/>
    <w:rsid w:val="0011169F"/>
    <w:rsid w:val="00137278"/>
    <w:rsid w:val="00140983"/>
    <w:rsid w:val="001426D9"/>
    <w:rsid w:val="00162399"/>
    <w:rsid w:val="00163EC3"/>
    <w:rsid w:val="00176C9D"/>
    <w:rsid w:val="00176D6D"/>
    <w:rsid w:val="001A61F5"/>
    <w:rsid w:val="001C51EF"/>
    <w:rsid w:val="001F557E"/>
    <w:rsid w:val="00232630"/>
    <w:rsid w:val="00263F97"/>
    <w:rsid w:val="0027551D"/>
    <w:rsid w:val="00290C3C"/>
    <w:rsid w:val="003018CB"/>
    <w:rsid w:val="003123F9"/>
    <w:rsid w:val="00320D7E"/>
    <w:rsid w:val="00364320"/>
    <w:rsid w:val="003658E7"/>
    <w:rsid w:val="0039105B"/>
    <w:rsid w:val="003912D7"/>
    <w:rsid w:val="00392807"/>
    <w:rsid w:val="003C6C8B"/>
    <w:rsid w:val="003D4C68"/>
    <w:rsid w:val="003D4E13"/>
    <w:rsid w:val="00401FAD"/>
    <w:rsid w:val="00417B54"/>
    <w:rsid w:val="00443D31"/>
    <w:rsid w:val="00460FBF"/>
    <w:rsid w:val="00467F29"/>
    <w:rsid w:val="0047570E"/>
    <w:rsid w:val="00486D91"/>
    <w:rsid w:val="004924F7"/>
    <w:rsid w:val="004B2BD2"/>
    <w:rsid w:val="004E0AC0"/>
    <w:rsid w:val="004F420D"/>
    <w:rsid w:val="0050419F"/>
    <w:rsid w:val="00507563"/>
    <w:rsid w:val="00520BAE"/>
    <w:rsid w:val="00522678"/>
    <w:rsid w:val="00547E25"/>
    <w:rsid w:val="00554698"/>
    <w:rsid w:val="005711BA"/>
    <w:rsid w:val="00577833"/>
    <w:rsid w:val="00591574"/>
    <w:rsid w:val="00595A99"/>
    <w:rsid w:val="005B1291"/>
    <w:rsid w:val="005E09D9"/>
    <w:rsid w:val="005E60FF"/>
    <w:rsid w:val="00612943"/>
    <w:rsid w:val="00617BAB"/>
    <w:rsid w:val="00661C46"/>
    <w:rsid w:val="00673B7F"/>
    <w:rsid w:val="006960E5"/>
    <w:rsid w:val="00697AAB"/>
    <w:rsid w:val="006B5D26"/>
    <w:rsid w:val="006C007C"/>
    <w:rsid w:val="006C1403"/>
    <w:rsid w:val="006C618A"/>
    <w:rsid w:val="006C7E3E"/>
    <w:rsid w:val="006D1AAE"/>
    <w:rsid w:val="006F78D8"/>
    <w:rsid w:val="00704062"/>
    <w:rsid w:val="0072100A"/>
    <w:rsid w:val="00735A16"/>
    <w:rsid w:val="00750B16"/>
    <w:rsid w:val="00757105"/>
    <w:rsid w:val="007C3A1E"/>
    <w:rsid w:val="0083257D"/>
    <w:rsid w:val="008B2A17"/>
    <w:rsid w:val="008B3504"/>
    <w:rsid w:val="008D2552"/>
    <w:rsid w:val="00902E30"/>
    <w:rsid w:val="00914932"/>
    <w:rsid w:val="00963FD4"/>
    <w:rsid w:val="00985998"/>
    <w:rsid w:val="009A32CA"/>
    <w:rsid w:val="009E5C62"/>
    <w:rsid w:val="00A356F5"/>
    <w:rsid w:val="00A513FB"/>
    <w:rsid w:val="00A5760A"/>
    <w:rsid w:val="00A82A1D"/>
    <w:rsid w:val="00A977DF"/>
    <w:rsid w:val="00AC4002"/>
    <w:rsid w:val="00AC64F0"/>
    <w:rsid w:val="00AE1EF7"/>
    <w:rsid w:val="00AE49F4"/>
    <w:rsid w:val="00AE79DF"/>
    <w:rsid w:val="00AF60D9"/>
    <w:rsid w:val="00B352B5"/>
    <w:rsid w:val="00B53CBD"/>
    <w:rsid w:val="00BA0013"/>
    <w:rsid w:val="00BB3727"/>
    <w:rsid w:val="00BC00B1"/>
    <w:rsid w:val="00BD6786"/>
    <w:rsid w:val="00BF4EAF"/>
    <w:rsid w:val="00BF5EE3"/>
    <w:rsid w:val="00C04F52"/>
    <w:rsid w:val="00C52CDB"/>
    <w:rsid w:val="00C6217E"/>
    <w:rsid w:val="00C648B7"/>
    <w:rsid w:val="00CB73F8"/>
    <w:rsid w:val="00CD58EE"/>
    <w:rsid w:val="00CD5F73"/>
    <w:rsid w:val="00CD6F58"/>
    <w:rsid w:val="00D80031"/>
    <w:rsid w:val="00D853B0"/>
    <w:rsid w:val="00D861A4"/>
    <w:rsid w:val="00D87CD6"/>
    <w:rsid w:val="00DA4534"/>
    <w:rsid w:val="00DE4320"/>
    <w:rsid w:val="00E168AF"/>
    <w:rsid w:val="00E17F52"/>
    <w:rsid w:val="00E2241E"/>
    <w:rsid w:val="00E224A9"/>
    <w:rsid w:val="00E265CD"/>
    <w:rsid w:val="00E423CC"/>
    <w:rsid w:val="00E71926"/>
    <w:rsid w:val="00EC05CA"/>
    <w:rsid w:val="00EC30AB"/>
    <w:rsid w:val="00EE5A44"/>
    <w:rsid w:val="00EF27FC"/>
    <w:rsid w:val="00EF4A73"/>
    <w:rsid w:val="00F22BD0"/>
    <w:rsid w:val="00F41863"/>
    <w:rsid w:val="00F9671F"/>
    <w:rsid w:val="00FE30D5"/>
    <w:rsid w:val="00FE4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1F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A61F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61F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140983"/>
    <w:pPr>
      <w:ind w:left="720"/>
      <w:contextualSpacing/>
    </w:pPr>
  </w:style>
  <w:style w:type="paragraph" w:styleId="a4">
    <w:name w:val="Balloon Text"/>
    <w:basedOn w:val="a"/>
    <w:link w:val="a5"/>
    <w:uiPriority w:val="99"/>
    <w:semiHidden/>
    <w:unhideWhenUsed/>
    <w:rsid w:val="00595A99"/>
    <w:rPr>
      <w:rFonts w:ascii="Tahoma" w:hAnsi="Tahoma" w:cs="Tahoma"/>
      <w:sz w:val="16"/>
      <w:szCs w:val="16"/>
    </w:rPr>
  </w:style>
  <w:style w:type="character" w:customStyle="1" w:styleId="a5">
    <w:name w:val="Текст выноски Знак"/>
    <w:basedOn w:val="a0"/>
    <w:link w:val="a4"/>
    <w:uiPriority w:val="99"/>
    <w:semiHidden/>
    <w:rsid w:val="00595A99"/>
    <w:rPr>
      <w:rFonts w:ascii="Tahoma" w:eastAsia="Times New Roman" w:hAnsi="Tahoma" w:cs="Tahoma"/>
      <w:sz w:val="16"/>
      <w:szCs w:val="16"/>
      <w:lang w:eastAsia="ru-RU"/>
    </w:rPr>
  </w:style>
  <w:style w:type="paragraph" w:styleId="a6">
    <w:name w:val="Normal (Web)"/>
    <w:basedOn w:val="a"/>
    <w:uiPriority w:val="99"/>
    <w:unhideWhenUsed/>
    <w:rsid w:val="00963FD4"/>
    <w:pPr>
      <w:spacing w:before="100" w:beforeAutospacing="1" w:after="100" w:afterAutospacing="1"/>
      <w:jc w:val="both"/>
    </w:pPr>
  </w:style>
  <w:style w:type="paragraph" w:styleId="a7">
    <w:name w:val="header"/>
    <w:basedOn w:val="a"/>
    <w:link w:val="a8"/>
    <w:uiPriority w:val="99"/>
    <w:unhideWhenUsed/>
    <w:rsid w:val="00D853B0"/>
    <w:pPr>
      <w:tabs>
        <w:tab w:val="center" w:pos="4677"/>
        <w:tab w:val="right" w:pos="9355"/>
      </w:tabs>
    </w:pPr>
  </w:style>
  <w:style w:type="character" w:customStyle="1" w:styleId="a8">
    <w:name w:val="Верхний колонтитул Знак"/>
    <w:basedOn w:val="a0"/>
    <w:link w:val="a7"/>
    <w:uiPriority w:val="99"/>
    <w:rsid w:val="00D853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853B0"/>
    <w:pPr>
      <w:tabs>
        <w:tab w:val="center" w:pos="4677"/>
        <w:tab w:val="right" w:pos="9355"/>
      </w:tabs>
    </w:pPr>
  </w:style>
  <w:style w:type="character" w:customStyle="1" w:styleId="aa">
    <w:name w:val="Нижний колонтитул Знак"/>
    <w:basedOn w:val="a0"/>
    <w:link w:val="a9"/>
    <w:uiPriority w:val="99"/>
    <w:rsid w:val="00D853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1F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A61F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61F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140983"/>
    <w:pPr>
      <w:ind w:left="720"/>
      <w:contextualSpacing/>
    </w:pPr>
  </w:style>
  <w:style w:type="paragraph" w:styleId="a4">
    <w:name w:val="Balloon Text"/>
    <w:basedOn w:val="a"/>
    <w:link w:val="a5"/>
    <w:uiPriority w:val="99"/>
    <w:semiHidden/>
    <w:unhideWhenUsed/>
    <w:rsid w:val="00595A99"/>
    <w:rPr>
      <w:rFonts w:ascii="Tahoma" w:hAnsi="Tahoma" w:cs="Tahoma"/>
      <w:sz w:val="16"/>
      <w:szCs w:val="16"/>
    </w:rPr>
  </w:style>
  <w:style w:type="character" w:customStyle="1" w:styleId="a5">
    <w:name w:val="Текст выноски Знак"/>
    <w:basedOn w:val="a0"/>
    <w:link w:val="a4"/>
    <w:uiPriority w:val="99"/>
    <w:semiHidden/>
    <w:rsid w:val="00595A99"/>
    <w:rPr>
      <w:rFonts w:ascii="Tahoma" w:eastAsia="Times New Roman" w:hAnsi="Tahoma" w:cs="Tahoma"/>
      <w:sz w:val="16"/>
      <w:szCs w:val="16"/>
      <w:lang w:eastAsia="ru-RU"/>
    </w:rPr>
  </w:style>
  <w:style w:type="paragraph" w:styleId="a6">
    <w:name w:val="Normal (Web)"/>
    <w:basedOn w:val="a"/>
    <w:uiPriority w:val="99"/>
    <w:unhideWhenUsed/>
    <w:rsid w:val="00963FD4"/>
    <w:pPr>
      <w:spacing w:before="100" w:beforeAutospacing="1" w:after="100" w:afterAutospacing="1"/>
      <w:jc w:val="both"/>
    </w:pPr>
  </w:style>
  <w:style w:type="paragraph" w:styleId="a7">
    <w:name w:val="header"/>
    <w:basedOn w:val="a"/>
    <w:link w:val="a8"/>
    <w:uiPriority w:val="99"/>
    <w:unhideWhenUsed/>
    <w:rsid w:val="00D853B0"/>
    <w:pPr>
      <w:tabs>
        <w:tab w:val="center" w:pos="4677"/>
        <w:tab w:val="right" w:pos="9355"/>
      </w:tabs>
    </w:pPr>
  </w:style>
  <w:style w:type="character" w:customStyle="1" w:styleId="a8">
    <w:name w:val="Верхний колонтитул Знак"/>
    <w:basedOn w:val="a0"/>
    <w:link w:val="a7"/>
    <w:uiPriority w:val="99"/>
    <w:rsid w:val="00D853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853B0"/>
    <w:pPr>
      <w:tabs>
        <w:tab w:val="center" w:pos="4677"/>
        <w:tab w:val="right" w:pos="9355"/>
      </w:tabs>
    </w:pPr>
  </w:style>
  <w:style w:type="character" w:customStyle="1" w:styleId="aa">
    <w:name w:val="Нижний колонтитул Знак"/>
    <w:basedOn w:val="a0"/>
    <w:link w:val="a9"/>
    <w:uiPriority w:val="99"/>
    <w:rsid w:val="00D853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78786">
      <w:bodyDiv w:val="1"/>
      <w:marLeft w:val="0"/>
      <w:marRight w:val="0"/>
      <w:marTop w:val="0"/>
      <w:marBottom w:val="0"/>
      <w:divBdr>
        <w:top w:val="none" w:sz="0" w:space="0" w:color="auto"/>
        <w:left w:val="none" w:sz="0" w:space="0" w:color="auto"/>
        <w:bottom w:val="none" w:sz="0" w:space="0" w:color="auto"/>
        <w:right w:val="none" w:sz="0" w:space="0" w:color="auto"/>
      </w:divBdr>
    </w:div>
    <w:div w:id="1321233217">
      <w:bodyDiv w:val="1"/>
      <w:marLeft w:val="0"/>
      <w:marRight w:val="0"/>
      <w:marTop w:val="0"/>
      <w:marBottom w:val="0"/>
      <w:divBdr>
        <w:top w:val="none" w:sz="0" w:space="0" w:color="auto"/>
        <w:left w:val="none" w:sz="0" w:space="0" w:color="auto"/>
        <w:bottom w:val="none" w:sz="0" w:space="0" w:color="auto"/>
        <w:right w:val="none" w:sz="0" w:space="0" w:color="auto"/>
      </w:divBdr>
    </w:div>
    <w:div w:id="19158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2774</Words>
  <Characters>15815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2026-04-08T08:31:00Z</cp:lastPrinted>
  <dcterms:created xsi:type="dcterms:W3CDTF">2026-04-03T12:33:00Z</dcterms:created>
  <dcterms:modified xsi:type="dcterms:W3CDTF">2026-04-08T08:33:00Z</dcterms:modified>
</cp:coreProperties>
</file>